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color w:val="000000"/>
          <w:sz w:val="28"/>
          <w:b/>
          <w:rFonts w:ascii="Times New Roman" w:cs="Times New Roman" w:hAnsi="Times New Roman"/>
        </w:rPr>
        <w:t xml:space="preserve">Заседание бассейнового совета Уральского бассейнового округа </w:t>
      </w:r>
    </w:p>
    <w:p>
      <w:pPr>
        <w:pStyle w:val="style0"/>
        <w:jc w:val="center"/>
      </w:pPr>
      <w:r>
        <w:rPr>
          <w:color w:val="000000"/>
          <w:sz w:val="28"/>
          <w:b/>
          <w:rFonts w:ascii="Times New Roman" w:cs="Times New Roman" w:hAnsi="Times New Roman"/>
        </w:rPr>
        <w:t>ТЕЗИСЫ</w:t>
      </w:r>
    </w:p>
    <w:p>
      <w:pPr>
        <w:pStyle w:val="style0"/>
        <w:jc w:val="center"/>
      </w:pPr>
      <w:r>
        <w:rPr>
          <w:color w:val="000000"/>
          <w:sz w:val="28"/>
          <w:b/>
          <w:rFonts w:ascii="Times New Roman" w:cs="Times New Roman" w:hAnsi="Times New Roman"/>
        </w:rPr>
        <w:t xml:space="preserve">на тему «Проблемы проектирования и строительства очистных сооружений канализации в населенных пунктах бассейна р.Урал на примере Оренбургской области»  </w:t>
      </w:r>
    </w:p>
    <w:p>
      <w:pPr>
        <w:pStyle w:val="style29"/>
        <w:numPr>
          <w:ilvl w:val="0"/>
          <w:numId w:val="2"/>
        </w:numPr>
        <w:jc w:val="both"/>
        <w:tabs>
          <w:tab w:leader="none" w:pos="993" w:val="left"/>
        </w:tabs>
        <w:ind w:firstLine="709" w:left="0" w:right="0"/>
      </w:pPr>
      <w:r>
        <w:rPr>
          <w:color w:val="000000"/>
          <w:sz w:val="28"/>
          <w:b/>
          <w:rFonts w:ascii="Times New Roman" w:cs="Times New Roman" w:hAnsi="Times New Roman"/>
        </w:rPr>
        <w:t>Узаконивание водных объектов, точек сброса сточных вод и разработка нормативов допустимого сброса (НДС) загрязняющих веществ.</w:t>
      </w:r>
    </w:p>
    <w:p>
      <w:pPr>
        <w:pStyle w:val="style0"/>
        <w:jc w:val="both"/>
        <w:tabs>
          <w:tab w:leader="none" w:pos="709" w:val="left"/>
        </w:tabs>
        <w:spacing w:after="0" w:before="0" w:line="100" w:lineRule="atLeast"/>
      </w:pPr>
      <w:r>
        <w:rPr>
          <w:color w:val="000000"/>
          <w:sz w:val="28"/>
          <w:shd w:fill="FFFFFF"/>
          <w:szCs w:val="28"/>
          <w:rFonts w:ascii="Times New Roman" w:cs="Times New Roman" w:eastAsia="Times New Roman" w:hAnsi="Times New Roman"/>
          <w:lang w:eastAsia="ru-RU"/>
        </w:rPr>
        <w:tab/>
        <w:t>Поверхностные воды </w:t>
      </w:r>
      <w:hyperlink r:id="rId2">
        <w:r>
          <w:rPr>
            <w:color w:val="000000"/>
            <w:sz w:val="28"/>
            <w:shd w:fill="FFFFFF"/>
            <w:szCs w:val="28"/>
            <w:rStyle w:val="style17"/>
            <w:rFonts w:ascii="Times New Roman" w:cs="Times New Roman" w:eastAsia="Times New Roman" w:hAnsi="Times New Roman"/>
            <w:lang w:eastAsia="ru-RU"/>
          </w:rPr>
          <w:t>Оренбуржья</w:t>
        </w:r>
      </w:hyperlink>
      <w:r>
        <w:rPr>
          <w:color w:val="000000"/>
          <w:sz w:val="28"/>
          <w:shd w:fill="FFFFFF"/>
          <w:szCs w:val="28"/>
          <w:rFonts w:ascii="Times New Roman" w:cs="Times New Roman" w:eastAsia="Times New Roman" w:hAnsi="Times New Roman"/>
          <w:lang w:eastAsia="ru-RU"/>
        </w:rPr>
        <w:t> представлены реками, озерами, мелкими лиманами (степными блюдцами), искусственными водоемами.</w:t>
      </w:r>
      <w:r>
        <w:rPr>
          <w:color w:val="000000"/>
          <w:sz w:val="28"/>
          <w:rFonts w:ascii="Times New Roman" w:cs="Times New Roman" w:hAnsi="Times New Roman"/>
        </w:rPr>
        <w:t xml:space="preserve"> </w:t>
      </w:r>
      <w:r>
        <w:rPr>
          <w:color w:val="000000"/>
          <w:sz w:val="28"/>
          <w:shd w:fill="FFFFFF"/>
          <w:szCs w:val="28"/>
          <w:rFonts w:ascii="Times New Roman" w:cs="Times New Roman" w:eastAsia="Times New Roman" w:hAnsi="Times New Roman"/>
          <w:lang w:eastAsia="ru-RU"/>
        </w:rPr>
        <w:t>Всего в </w:t>
      </w:r>
      <w:hyperlink r:id="rId3">
        <w:r>
          <w:rPr>
            <w:color w:val="000000"/>
            <w:sz w:val="28"/>
            <w:shd w:fill="FFFFFF"/>
            <w:szCs w:val="28"/>
            <w:rStyle w:val="style17"/>
            <w:rFonts w:ascii="Times New Roman" w:cs="Times New Roman" w:eastAsia="Times New Roman" w:hAnsi="Times New Roman"/>
            <w:lang w:eastAsia="ru-RU"/>
          </w:rPr>
          <w:t>Оренбуржье</w:t>
        </w:r>
      </w:hyperlink>
      <w:r>
        <w:rPr>
          <w:color w:val="000000"/>
          <w:sz w:val="28"/>
          <w:shd w:fill="FFFFFF"/>
          <w:szCs w:val="28"/>
          <w:rFonts w:ascii="Times New Roman" w:cs="Times New Roman" w:eastAsia="Times New Roman" w:hAnsi="Times New Roman"/>
          <w:lang w:eastAsia="ru-RU"/>
        </w:rPr>
        <w:t> насчитывается 290 рек длиной более 10 километров. Из них 29 могут быть отнесены к категории средних рек.</w:t>
      </w:r>
    </w:p>
    <w:p>
      <w:pPr>
        <w:pStyle w:val="style0"/>
        <w:jc w:val="both"/>
        <w:tabs>
          <w:tab w:leader="none" w:pos="709" w:val="left"/>
        </w:tabs>
        <w:spacing w:after="0" w:before="0" w:line="100" w:lineRule="atLeast"/>
      </w:pPr>
      <w:r>
        <w:rPr>
          <w:color w:val="000000"/>
          <w:sz w:val="28"/>
          <w:rFonts w:ascii="Times New Roman" w:cs="Times New Roman" w:hAnsi="Times New Roman"/>
        </w:rPr>
        <w:tab/>
      </w:r>
      <w:r>
        <w:rPr>
          <w:color w:val="000000"/>
          <w:sz w:val="28"/>
          <w:shd w:fill="FFFFFF"/>
          <w:szCs w:val="28"/>
          <w:rFonts w:ascii="Times New Roman" w:cs="Times New Roman" w:eastAsia="Times New Roman" w:hAnsi="Times New Roman"/>
          <w:lang w:eastAsia="ru-RU"/>
        </w:rPr>
        <w:t>Из-за сухости климата реки отличаются большим непостоянством расхода воды. Особенно маловодна речная сеть на юго-востоке </w:t>
      </w:r>
      <w:hyperlink r:id="rId4">
        <w:r>
          <w:rPr>
            <w:color w:val="000000"/>
            <w:sz w:val="28"/>
            <w:shd w:fill="FFFFFF"/>
            <w:szCs w:val="28"/>
            <w:rStyle w:val="style17"/>
            <w:rFonts w:ascii="Times New Roman" w:cs="Times New Roman" w:eastAsia="Times New Roman" w:hAnsi="Times New Roman"/>
            <w:lang w:eastAsia="ru-RU"/>
          </w:rPr>
          <w:t>Оренбургской области</w:t>
        </w:r>
      </w:hyperlink>
      <w:r>
        <w:rPr>
          <w:color w:val="000000"/>
          <w:sz w:val="28"/>
          <w:shd w:fill="FFFFFF"/>
          <w:szCs w:val="28"/>
          <w:rFonts w:ascii="Times New Roman" w:cs="Times New Roman" w:eastAsia="Times New Roman" w:hAnsi="Times New Roman"/>
          <w:lang w:eastAsia="ru-RU"/>
        </w:rPr>
        <w:t xml:space="preserve">. </w:t>
      </w:r>
    </w:p>
    <w:p>
      <w:pPr>
        <w:pStyle w:val="style0"/>
        <w:jc w:val="both"/>
        <w:tabs>
          <w:tab w:leader="none" w:pos="709" w:val="left"/>
        </w:tabs>
        <w:spacing w:after="0" w:before="0" w:line="100" w:lineRule="atLeast"/>
      </w:pPr>
      <w:r>
        <w:rPr>
          <w:color w:val="000000"/>
          <w:sz w:val="28"/>
          <w:shd w:fill="FFFFFF"/>
          <w:szCs w:val="28"/>
          <w:rFonts w:ascii="Times New Roman" w:cs="Times New Roman" w:eastAsia="Times New Roman" w:hAnsi="Times New Roman"/>
          <w:lang w:eastAsia="ru-RU"/>
        </w:rPr>
        <w:tab/>
        <w:t>Основным источником питания рек </w:t>
      </w:r>
      <w:hyperlink r:id="rId5">
        <w:r>
          <w:rPr>
            <w:color w:val="000000"/>
            <w:sz w:val="28"/>
            <w:shd w:fill="FFFFFF"/>
            <w:szCs w:val="28"/>
            <w:rStyle w:val="style17"/>
            <w:rFonts w:ascii="Times New Roman" w:cs="Times New Roman" w:eastAsia="Times New Roman" w:hAnsi="Times New Roman"/>
            <w:lang w:eastAsia="ru-RU"/>
          </w:rPr>
          <w:t>Оренбуржья</w:t>
        </w:r>
      </w:hyperlink>
      <w:r>
        <w:rPr>
          <w:color w:val="000000"/>
          <w:sz w:val="28"/>
          <w:shd w:fill="FFFFFF"/>
          <w:szCs w:val="28"/>
          <w:rFonts w:ascii="Times New Roman" w:cs="Times New Roman" w:eastAsia="Times New Roman" w:hAnsi="Times New Roman"/>
          <w:lang w:eastAsia="ru-RU"/>
        </w:rPr>
        <w:t xml:space="preserve"> являются атмосферные осадки. На их  долю приходится более 80% стока. Роль дождевых и грунтовых вод в питании рек невелика.  Более того, на реках создают искусственные водохранилища путем сооружения плотин, преграждающих естественному  потоку поверхностной воды.  В летнее время реки сильно мелеют, многие из них распадаются на отдельные участки или совершенно высыхают. </w:t>
      </w:r>
    </w:p>
    <w:p>
      <w:pPr>
        <w:pStyle w:val="style0"/>
        <w:jc w:val="both"/>
        <w:tabs>
          <w:tab w:leader="none" w:pos="709" w:val="left"/>
        </w:tabs>
        <w:spacing w:after="0" w:before="0" w:line="100" w:lineRule="atLeast"/>
      </w:pPr>
      <w:r>
        <w:rPr>
          <w:color w:val="000000"/>
          <w:sz w:val="28"/>
          <w:shd w:fill="FFFFFF"/>
          <w:szCs w:val="28"/>
          <w:rFonts w:ascii="Times New Roman" w:cs="Times New Roman" w:eastAsia="Times New Roman" w:hAnsi="Times New Roman"/>
          <w:lang w:eastAsia="ru-RU"/>
        </w:rPr>
        <w:tab/>
        <w:t>Это и является основной причиной возникновения  проблем при согласовании (узаконивании) точек сброса</w:t>
      </w:r>
      <w:r>
        <w:rPr>
          <w:color w:val="FF0000"/>
          <w:strike/>
          <w:sz w:val="28"/>
          <w:shd w:fill="FFFFFF"/>
          <w:szCs w:val="28"/>
          <w:rFonts w:ascii="Times New Roman" w:cs="Times New Roman" w:eastAsia="Times New Roman" w:hAnsi="Times New Roman"/>
          <w:lang w:eastAsia="ru-RU"/>
        </w:rPr>
        <w:t xml:space="preserve"> </w:t>
      </w:r>
      <w:r>
        <w:rPr>
          <w:color w:val="000000"/>
          <w:sz w:val="28"/>
          <w:shd w:fill="FFFFFF"/>
          <w:szCs w:val="28"/>
          <w:rFonts w:ascii="Times New Roman" w:cs="Times New Roman" w:eastAsia="Times New Roman" w:hAnsi="Times New Roman"/>
          <w:lang w:eastAsia="ru-RU"/>
        </w:rPr>
        <w:t xml:space="preserve">  сточных вод,  прошедших очистку на кананализационных очистных сооружениях,  и разработки проектов нормативов допустимого сбросов для предприятий водоканализационного хозяйства и предприятий природопользователей. </w:t>
      </w:r>
    </w:p>
    <w:p>
      <w:pPr>
        <w:pStyle w:val="style0"/>
        <w:jc w:val="both"/>
        <w:tabs>
          <w:tab w:leader="none" w:pos="709" w:val="left"/>
        </w:tabs>
        <w:spacing w:after="0" w:before="0" w:line="100" w:lineRule="atLeast"/>
      </w:pPr>
      <w:r>
        <w:rPr>
          <w:color w:val="000000"/>
          <w:sz w:val="28"/>
          <w:shd w:fill="FFFFFF"/>
          <w:szCs w:val="28"/>
          <w:rFonts w:ascii="Times New Roman" w:cs="Times New Roman" w:eastAsia="Times New Roman" w:hAnsi="Times New Roman"/>
          <w:lang w:eastAsia="ru-RU"/>
        </w:rPr>
        <w:tab/>
        <w:t xml:space="preserve">Практически в летний период большинство предприятий осуществляют сброс в высохшее русло водотоков. В период снеготаяния и выпадения атмосферных осадков русла все-таки наполняются водой. Однако органы Росгидрометцентра не выдают необходимые справки (гидрологические и фоновые характеристики) </w:t>
      </w:r>
      <w:r>
        <w:rPr>
          <w:sz w:val="28"/>
          <w:shd w:fill="FFFFFF"/>
          <w:szCs w:val="28"/>
          <w:rFonts w:ascii="Times New Roman" w:cs="Times New Roman" w:eastAsia="Times New Roman" w:hAnsi="Times New Roman"/>
          <w:lang w:eastAsia="ru-RU"/>
        </w:rPr>
        <w:t>на  водотоки с периодически</w:t>
      </w:r>
      <w:r>
        <w:rPr>
          <w:color w:val="000000"/>
          <w:sz w:val="28"/>
          <w:shd w:fill="FFFFFF"/>
          <w:szCs w:val="28"/>
          <w:rFonts w:ascii="Times New Roman" w:cs="Times New Roman" w:eastAsia="Times New Roman" w:hAnsi="Times New Roman"/>
          <w:lang w:eastAsia="ru-RU"/>
        </w:rPr>
        <w:t xml:space="preserve">  пересыхающими руслами, мотивируя , что сброс осуществляется на рельеф местности, что  природоохранным законодательством не предусмотрено. </w:t>
      </w:r>
      <w:r>
        <w:rPr>
          <w:color w:val="000000"/>
          <w:sz w:val="28"/>
          <w:szCs w:val="28"/>
          <w:rFonts w:ascii="Times New Roman" w:cs="Times New Roman" w:hAnsi="Times New Roman"/>
        </w:rPr>
        <w:t>(В настоящее время, понятие “сброс на ландшафт”, как и “сброс на рельеф”, законодательно не определено, документы,  регламентирующие расчеты сбросов на ландшафт (рельеф местности) и порядок  утверждения нормативов допустимого воздействия  в отношении такого сброса, в действующем законодательстве отсутствуют).</w:t>
      </w:r>
    </w:p>
    <w:p>
      <w:pPr>
        <w:pStyle w:val="style0"/>
        <w:jc w:val="both"/>
        <w:tabs>
          <w:tab w:leader="none" w:pos="709" w:val="left"/>
        </w:tabs>
        <w:spacing w:after="0" w:before="0" w:line="100" w:lineRule="atLeast"/>
      </w:pPr>
      <w:r>
        <w:rPr>
          <w:color w:val="000000"/>
          <w:sz w:val="28"/>
          <w:shd w:fill="FFFFFF"/>
          <w:szCs w:val="28"/>
          <w:rFonts w:ascii="Times New Roman" w:cs="Times New Roman" w:eastAsia="Times New Roman" w:hAnsi="Times New Roman"/>
          <w:lang w:eastAsia="ru-RU"/>
        </w:rPr>
        <w:tab/>
        <w:t xml:space="preserve">Выходом в данной ситуации является проектирование коллектора до полноводных природных объектов, что  не всегда предоставляется возможным по экономическим и техническим причинам. </w:t>
      </w:r>
    </w:p>
    <w:p>
      <w:pPr>
        <w:pStyle w:val="style0"/>
        <w:jc w:val="both"/>
        <w:tabs>
          <w:tab w:leader="none" w:pos="709" w:val="left"/>
        </w:tabs>
        <w:spacing w:after="0" w:before="0" w:line="100" w:lineRule="atLeast"/>
      </w:pPr>
      <w:r>
        <w:rPr>
          <w:color w:val="000000"/>
          <w:sz w:val="28"/>
          <w:shd w:fill="FFFFFF"/>
          <w:szCs w:val="28"/>
          <w:rFonts w:ascii="Times New Roman" w:cs="Times New Roman" w:eastAsia="Times New Roman" w:hAnsi="Times New Roman"/>
          <w:lang w:eastAsia="ru-RU"/>
        </w:rPr>
        <w:tab/>
        <w:t xml:space="preserve">Возникает вопрос: что делать? Переносить предприятие или вовсе его закрывать? </w:t>
      </w:r>
    </w:p>
    <w:p>
      <w:pPr>
        <w:pStyle w:val="style0"/>
        <w:jc w:val="both"/>
        <w:tabs>
          <w:tab w:leader="none" w:pos="993" w:val="left"/>
        </w:tabs>
        <w:spacing w:after="0" w:before="0" w:line="100" w:lineRule="atLeast"/>
      </w:pPr>
      <w:r>
        <w:rPr>
          <w:color w:val="000000"/>
          <w:sz w:val="28"/>
          <w:shd w:fill="FFFFFF"/>
          <w:szCs w:val="28"/>
          <w:rFonts w:ascii="Times New Roman" w:cs="Times New Roman" w:eastAsia="Times New Roman" w:hAnsi="Times New Roman"/>
          <w:lang w:eastAsia="ru-RU"/>
        </w:rPr>
        <w:tab/>
        <w:t>Еще одна проблемой является то, что практически все небольшие водотоки Оренбургской области (ручьи, небольшие реки, пруды и т.п.) не внесены в Государственный реестр водных объектов (ГВР),</w:t>
      </w:r>
      <w:r>
        <w:rPr>
          <w:color w:val="000000"/>
          <w:sz w:val="28"/>
          <w:szCs w:val="28"/>
          <w:bCs/>
          <w:rFonts w:ascii="Times New Roman" w:cs="Times New Roman" w:hAnsi="Times New Roman"/>
        </w:rPr>
        <w:t xml:space="preserve"> что также является причиной отказа в выдаче  разрешительной документации на пользование водным объектом. </w:t>
      </w:r>
    </w:p>
    <w:p>
      <w:pPr>
        <w:pStyle w:val="style0"/>
        <w:jc w:val="both"/>
        <w:tabs>
          <w:tab w:leader="none" w:pos="993" w:val="left"/>
        </w:tabs>
        <w:spacing w:after="0" w:before="0" w:line="100" w:lineRule="atLeast"/>
      </w:pPr>
      <w:r>
        <w:rPr>
          <w:color w:val="000000"/>
          <w:sz w:val="28"/>
          <w:szCs w:val="28"/>
          <w:bCs/>
          <w:rFonts w:ascii="Times New Roman" w:cs="Times New Roman" w:hAnsi="Times New Roman"/>
        </w:rPr>
        <w:tab/>
      </w:r>
      <w:r>
        <w:rPr>
          <w:color w:val="000000"/>
          <w:sz w:val="28"/>
          <w:shd w:fill="FFFFFF"/>
          <w:szCs w:val="28"/>
          <w:rFonts w:ascii="Times New Roman" w:cs="Times New Roman" w:eastAsia="Times New Roman" w:hAnsi="Times New Roman"/>
          <w:lang w:eastAsia="ru-RU"/>
        </w:rPr>
        <w:t xml:space="preserve">Ведение ГВР  должно осуществлять  </w:t>
      </w:r>
      <w:r>
        <w:rPr>
          <w:color w:val="000000"/>
          <w:sz w:val="28"/>
          <w:szCs w:val="28"/>
          <w:bCs/>
          <w:rFonts w:ascii="Times New Roman" w:cs="Times New Roman" w:hAnsi="Times New Roman"/>
        </w:rPr>
        <w:t>Федеральное  агентство водных ресурсов в соответствии с</w:t>
      </w:r>
      <w:r>
        <w:rPr>
          <w:color w:val="000000"/>
          <w:sz w:val="28"/>
          <w:szCs w:val="28"/>
          <w:bCs/>
          <w:rFonts w:ascii="Times New Roman" w:cs="Times New Roman" w:hAnsi="Times New Roman"/>
        </w:rPr>
        <w:t> </w:t>
      </w:r>
      <w:hyperlink r:id="rId6">
        <w:r>
          <w:rPr>
            <w:color w:val="000000"/>
            <w:sz w:val="28"/>
            <w:u w:val="none"/>
            <w:szCs w:val="28"/>
            <w:bCs/>
            <w:rStyle w:val="style17"/>
            <w:rFonts w:ascii="Times New Roman" w:cs="Times New Roman" w:hAnsi="Times New Roman"/>
          </w:rPr>
          <w:t>водным законодательством</w:t>
        </w:r>
      </w:hyperlink>
      <w:r>
        <w:rPr>
          <w:color w:val="000000"/>
          <w:sz w:val="28"/>
          <w:szCs w:val="28"/>
          <w:bCs/>
          <w:rFonts w:ascii="Times New Roman" w:cs="Times New Roman" w:hAnsi="Times New Roman"/>
        </w:rPr>
        <w:t> </w:t>
      </w:r>
      <w:r>
        <w:rPr>
          <w:color w:val="000000"/>
          <w:sz w:val="28"/>
          <w:szCs w:val="28"/>
          <w:bCs/>
          <w:rFonts w:ascii="Times New Roman" w:cs="Times New Roman" w:hAnsi="Times New Roman"/>
        </w:rPr>
        <w:t xml:space="preserve">и законодательством РФ. Однако  на практике включение водных объектов в ГВР осуществляется за счет  предприятий-водопользователей, которым необходимо оформить разрешительные документы на водопользование для сброса сточных вод и которые  вынуждены оплачивать </w:t>
      </w:r>
      <w:r>
        <w:rPr>
          <w:color w:val="000000"/>
          <w:sz w:val="28"/>
          <w:shd w:fill="FFFFFF"/>
          <w:szCs w:val="28"/>
          <w:rFonts w:ascii="Times New Roman" w:cs="Times New Roman" w:eastAsia="Times New Roman" w:hAnsi="Times New Roman"/>
          <w:lang w:eastAsia="ru-RU"/>
        </w:rPr>
        <w:t xml:space="preserve">органам Росгидрометцентра </w:t>
      </w:r>
      <w:r>
        <w:rPr>
          <w:color w:val="000000"/>
          <w:sz w:val="28"/>
          <w:szCs w:val="28"/>
          <w:bCs/>
          <w:rFonts w:ascii="Times New Roman" w:cs="Times New Roman" w:hAnsi="Times New Roman"/>
        </w:rPr>
        <w:t xml:space="preserve">гидрологические исследования водных объектов. </w:t>
      </w:r>
    </w:p>
    <w:p>
      <w:pPr>
        <w:pStyle w:val="style0"/>
        <w:jc w:val="both"/>
        <w:tabs>
          <w:tab w:leader="none" w:pos="993" w:val="left"/>
        </w:tabs>
        <w:spacing w:after="0" w:before="0" w:line="100" w:lineRule="atLeast"/>
      </w:pPr>
      <w:r>
        <w:rPr>
          <w:color w:val="000000"/>
          <w:sz w:val="28"/>
          <w:szCs w:val="28"/>
          <w:bCs/>
          <w:rFonts w:ascii="Times New Roman" w:cs="Times New Roman" w:hAnsi="Times New Roman"/>
        </w:rPr>
        <w:t> </w:t>
      </w:r>
      <w:r>
        <w:rPr>
          <w:color w:val="000000"/>
          <w:sz w:val="28"/>
          <w:szCs w:val="28"/>
          <w:bCs/>
          <w:rFonts w:ascii="Times New Roman" w:cs="Times New Roman" w:hAnsi="Times New Roman"/>
        </w:rPr>
        <w:tab/>
        <w:t xml:space="preserve">Более того, есть недопонимание между органами исполнительной власти,  в частности между Отделом водных ресурсов </w:t>
      </w:r>
      <w:r>
        <w:rPr>
          <w:color w:val="000000"/>
          <w:sz w:val="28"/>
          <w:szCs w:val="28"/>
          <w:bCs/>
          <w:rFonts w:ascii="Times New Roman" w:cs="Times New Roman" w:hAnsi="Times New Roman"/>
        </w:rPr>
        <w:t>Нижне-Волжского БВУ</w:t>
      </w:r>
      <w:r>
        <w:rPr>
          <w:color w:val="000000"/>
          <w:sz w:val="28"/>
          <w:b/>
          <w:szCs w:val="28"/>
          <w:bCs/>
          <w:rFonts w:ascii="Times New Roman" w:cs="Times New Roman" w:hAnsi="Times New Roman"/>
        </w:rPr>
        <w:t xml:space="preserve"> </w:t>
      </w:r>
      <w:r>
        <w:rPr>
          <w:color w:val="000000"/>
          <w:sz w:val="28"/>
          <w:shd w:fill="FFFFFF"/>
          <w:szCs w:val="28"/>
          <w:bCs/>
          <w:rFonts w:ascii="Times New Roman" w:cs="Times New Roman" w:hAnsi="Times New Roman"/>
        </w:rPr>
        <w:t>по Оренбургской области</w:t>
      </w:r>
      <w:r>
        <w:rPr>
          <w:color w:val="000000"/>
          <w:sz w:val="28"/>
          <w:shd w:fill="FFFFFF"/>
          <w:szCs w:val="28"/>
          <w:rFonts w:ascii="Times New Roman" w:cs="Times New Roman" w:eastAsia="Times New Roman" w:hAnsi="Times New Roman"/>
          <w:lang w:eastAsia="ru-RU"/>
        </w:rPr>
        <w:t xml:space="preserve"> и </w:t>
      </w:r>
      <w:hyperlink r:id="rId7">
        <w:r>
          <w:rPr>
            <w:color w:val="000000"/>
            <w:sz w:val="28"/>
            <w:u w:val="none"/>
            <w:rStyle w:val="style17"/>
            <w:rFonts w:ascii="Times New Roman" w:cs="Times New Roman" w:hAnsi="Times New Roman"/>
          </w:rPr>
          <w:t xml:space="preserve">Оренбургским </w:t>
        </w:r>
      </w:hyperlink>
      <w:r>
        <w:rPr>
          <w:color w:val="000000"/>
          <w:sz w:val="28"/>
          <w:u w:val="none"/>
          <w:bCs/>
          <w:rStyle w:val="style17"/>
          <w:rFonts w:ascii="Times New Roman" w:cs="Times New Roman" w:hAnsi="Times New Roman"/>
        </w:rPr>
        <w:t> </w:t>
      </w:r>
      <w:r>
        <w:rPr>
          <w:color w:val="000000"/>
          <w:sz w:val="28"/>
          <w:u w:val="none"/>
          <w:rStyle w:val="style17"/>
          <w:rFonts w:ascii="Times New Roman" w:cs="Times New Roman" w:hAnsi="Times New Roman"/>
        </w:rPr>
        <w:t>ЦГМС</w:t>
      </w:r>
      <w:r>
        <w:rPr>
          <w:color w:val="000000"/>
          <w:sz w:val="28"/>
          <w:u w:val="none"/>
          <w:bCs/>
          <w:rStyle w:val="style17"/>
          <w:rFonts w:ascii="Times New Roman" w:cs="Times New Roman" w:hAnsi="Times New Roman"/>
        </w:rPr>
        <w:t> – филиалом ФГБУ «Приволжское УГМС»</w:t>
      </w:r>
      <w:r>
        <w:rPr>
          <w:color w:val="000000"/>
          <w:sz w:val="28"/>
          <w:bCs/>
          <w:rFonts w:ascii="Times New Roman" w:cs="Times New Roman" w:hAnsi="Times New Roman"/>
        </w:rPr>
        <w:t xml:space="preserve">,  в  отношении к сбросам сточных вод в  пересыхающие русла  рек -  </w:t>
      </w:r>
      <w:r>
        <w:rPr>
          <w:color w:val="000000"/>
          <w:sz w:val="28"/>
          <w:shd w:fill="FFFFFF"/>
          <w:szCs w:val="28"/>
          <w:rFonts w:ascii="Times New Roman" w:cs="Times New Roman" w:eastAsia="Times New Roman" w:hAnsi="Times New Roman"/>
          <w:lang w:eastAsia="ru-RU"/>
        </w:rPr>
        <w:t xml:space="preserve"> </w:t>
      </w:r>
      <w:r>
        <w:rPr>
          <w:color w:val="000000"/>
          <w:sz w:val="28"/>
          <w:szCs w:val="28"/>
          <w:rFonts w:ascii="Times New Roman" w:cs="Times New Roman" w:eastAsia="Times New Roman" w:hAnsi="Times New Roman"/>
          <w:lang w:eastAsia="ru-RU"/>
        </w:rPr>
        <w:t>сброс осуществляется на рельеф местности или в водный объект -  в маловодный, периодический, но все-таки в водный объект.</w:t>
      </w:r>
    </w:p>
    <w:p>
      <w:pPr>
        <w:pStyle w:val="style0"/>
        <w:jc w:val="both"/>
        <w:tabs>
          <w:tab w:leader="none" w:pos="993" w:val="left"/>
        </w:tabs>
        <w:spacing w:after="0" w:before="0" w:line="100" w:lineRule="atLeast"/>
      </w:pPr>
      <w:r>
        <w:rPr>
          <w:color w:val="000000"/>
          <w:sz w:val="28"/>
          <w:shd w:fill="FFFFFF"/>
          <w:szCs w:val="28"/>
          <w:rFonts w:ascii="Times New Roman" w:cs="Times New Roman" w:eastAsia="Times New Roman" w:hAnsi="Times New Roman"/>
          <w:lang w:eastAsia="ru-RU"/>
        </w:rPr>
      </w:r>
    </w:p>
    <w:p>
      <w:pPr>
        <w:pStyle w:val="style0"/>
        <w:jc w:val="both"/>
        <w:tabs>
          <w:tab w:leader="none" w:pos="993" w:val="left"/>
        </w:tabs>
        <w:spacing w:after="0" w:before="0" w:line="100" w:lineRule="atLeast"/>
      </w:pPr>
      <w:r>
        <w:rPr>
          <w:color w:val="FF0000"/>
          <w:sz w:val="28"/>
          <w:shd w:fill="FFFFFF"/>
          <w:szCs w:val="28"/>
          <w:rFonts w:ascii="Times New Roman" w:cs="Times New Roman" w:eastAsia="Times New Roman" w:hAnsi="Times New Roman"/>
          <w:lang w:eastAsia="ru-RU"/>
        </w:rPr>
      </w:r>
    </w:p>
    <w:p>
      <w:pPr>
        <w:pStyle w:val="style29"/>
        <w:numPr>
          <w:ilvl w:val="0"/>
          <w:numId w:val="2"/>
        </w:numPr>
        <w:jc w:val="both"/>
        <w:tabs>
          <w:tab w:leader="none" w:pos="993" w:val="left"/>
        </w:tabs>
        <w:ind w:firstLine="709" w:left="0" w:right="0"/>
        <w:spacing w:after="0" w:before="0" w:line="100" w:lineRule="atLeast"/>
      </w:pPr>
      <w:r>
        <w:rPr>
          <w:color w:val="000000"/>
          <w:sz w:val="28"/>
          <w:b/>
          <w:shd w:fill="FFFFFF"/>
          <w:szCs w:val="28"/>
          <w:rFonts w:ascii="Times New Roman" w:cs="Times New Roman" w:eastAsia="Times New Roman" w:hAnsi="Times New Roman"/>
          <w:lang w:eastAsia="ru-RU"/>
        </w:rPr>
        <w:t>Состояние  системы водоотведения и  очистки  сточных вод в  Оренбургской области</w:t>
      </w:r>
    </w:p>
    <w:p>
      <w:pPr>
        <w:pStyle w:val="style29"/>
        <w:jc w:val="both"/>
        <w:tabs>
          <w:tab w:leader="none" w:pos="993" w:val="left"/>
        </w:tabs>
        <w:spacing w:after="0" w:before="0" w:line="100" w:lineRule="atLeast"/>
      </w:pPr>
      <w:r>
        <w:rPr>
          <w:color w:val="000000"/>
          <w:sz w:val="28"/>
          <w:b/>
          <w:shd w:fill="FFFFFF"/>
          <w:szCs w:val="28"/>
          <w:rFonts w:ascii="Times New Roman" w:cs="Times New Roman" w:eastAsia="Times New Roman" w:hAnsi="Times New Roman"/>
          <w:lang w:eastAsia="ru-RU"/>
        </w:rPr>
      </w:r>
    </w:p>
    <w:p>
      <w:pPr>
        <w:pStyle w:val="style0"/>
        <w:jc w:val="both"/>
        <w:ind w:firstLine="709" w:left="0" w:right="0"/>
        <w:spacing w:after="0" w:before="0" w:line="100" w:lineRule="atLeast"/>
      </w:pPr>
      <w:r>
        <w:rPr>
          <w:sz w:val="28"/>
          <w:szCs w:val="28"/>
          <w:rFonts w:ascii="Times New Roman" w:hAnsi="Times New Roman"/>
        </w:rPr>
        <w:t>В настоящее время основным подходом к рациональному водопользованию является сокращение объемов забираемой природной воды и повторное использование очищенных сточных, талых и ливневых вод.</w:t>
      </w:r>
    </w:p>
    <w:p>
      <w:pPr>
        <w:pStyle w:val="style0"/>
        <w:jc w:val="both"/>
        <w:ind w:firstLine="567" w:left="0" w:right="0"/>
        <w:spacing w:after="0" w:before="0" w:line="100" w:lineRule="atLeast"/>
      </w:pPr>
      <w:r>
        <w:rPr>
          <w:sz w:val="28"/>
          <w:szCs w:val="28"/>
          <w:rFonts w:ascii="Times New Roman" w:hAnsi="Times New Roman"/>
        </w:rPr>
        <w:t>Данная  научно-техническая проблема  была изучена специалистами ООО «НПФ «Экобиос» и представлена в таких отчетных документах:</w:t>
      </w:r>
    </w:p>
    <w:p>
      <w:pPr>
        <w:pStyle w:val="style0"/>
        <w:jc w:val="both"/>
        <w:ind w:firstLine="567" w:left="0" w:right="0"/>
        <w:spacing w:after="0" w:before="0" w:line="100" w:lineRule="atLeast"/>
      </w:pPr>
      <w:r>
        <w:rPr>
          <w:sz w:val="28"/>
          <w:szCs w:val="28"/>
          <w:rFonts w:ascii="Times New Roman" w:hAnsi="Times New Roman"/>
        </w:rPr>
        <w:t>- отчет о НИР по теме: «Разработка рекомендаций: 1) по решению проблем сбора и очистки талого и дождевого стока в городах Оренбургской области; 2) по внедрению оборотных систем водоснабжения на наиболее крупных предприятиях Оренбургской области». Заказчик работы - ФГУП РосНИИВХ;</w:t>
      </w:r>
    </w:p>
    <w:p>
      <w:pPr>
        <w:pStyle w:val="style0"/>
        <w:jc w:val="both"/>
        <w:tabs>
          <w:tab w:leader="none" w:pos="993" w:val="left"/>
        </w:tabs>
        <w:spacing w:after="0" w:before="0" w:line="100" w:lineRule="atLeast"/>
      </w:pPr>
      <w:r>
        <w:rPr>
          <w:sz w:val="28"/>
          <w:szCs w:val="28"/>
          <w:rFonts w:ascii="Times New Roman" w:hAnsi="Times New Roman"/>
        </w:rPr>
        <w:t xml:space="preserve">      </w:t>
      </w:r>
      <w:r>
        <w:rPr>
          <w:sz w:val="28"/>
          <w:szCs w:val="28"/>
          <w:rFonts w:ascii="Times New Roman" w:hAnsi="Times New Roman"/>
        </w:rPr>
        <w:t>- Альбом «</w:t>
      </w:r>
      <w:r>
        <w:rPr>
          <w:color w:val="000000"/>
          <w:sz w:val="28"/>
          <w:shd w:fill="FFFFFF"/>
          <w:szCs w:val="28"/>
          <w:rFonts w:ascii="Times New Roman" w:cs="Times New Roman" w:eastAsia="Times New Roman" w:hAnsi="Times New Roman"/>
          <w:lang w:eastAsia="ru-RU"/>
        </w:rPr>
        <w:t xml:space="preserve">Состояние  системы водоотведения и  очистки  сточных вод в  Оренбургской области», работа выполнена по личному указанию губернатора </w:t>
      </w:r>
      <w:r>
        <w:rPr>
          <w:sz w:val="28"/>
          <w:szCs w:val="28"/>
          <w:rFonts w:ascii="Times New Roman" w:hAnsi="Times New Roman"/>
        </w:rPr>
        <w:t>Оренбургской области Ю.А. Берга  при участии Министерства строительства, жилищно-коммунального и дорожного хозяйства Оренбургской области.</w:t>
      </w:r>
    </w:p>
    <w:p>
      <w:pPr>
        <w:pStyle w:val="style0"/>
        <w:jc w:val="both"/>
        <w:spacing w:after="0" w:before="0" w:line="100" w:lineRule="atLeast"/>
      </w:pPr>
      <w:r>
        <w:rPr>
          <w:sz w:val="28"/>
          <w:szCs w:val="28"/>
          <w:rFonts w:ascii="Times New Roman" w:hAnsi="Times New Roman"/>
        </w:rPr>
        <w:t xml:space="preserve">         </w:t>
      </w:r>
      <w:r>
        <w:rPr>
          <w:sz w:val="28"/>
          <w:szCs w:val="28"/>
          <w:rFonts w:ascii="Times New Roman" w:hAnsi="Times New Roman"/>
        </w:rPr>
        <w:t xml:space="preserve">Оренбургская область характеризуются сложной экологической обстановкой. В Уральском регионе по уровню выбросов в атмосферу и сбросов загрязняющих веществ область делит 3-4 место с Башкирией, уступая лишь Свердловской и Челябинской областям. </w:t>
      </w:r>
    </w:p>
    <w:p>
      <w:pPr>
        <w:pStyle w:val="style0"/>
        <w:jc w:val="both"/>
        <w:ind w:firstLine="709" w:left="0" w:right="0"/>
        <w:spacing w:after="0" w:before="0" w:line="100" w:lineRule="atLeast"/>
      </w:pPr>
      <w:r>
        <w:rPr>
          <w:sz w:val="28"/>
          <w:szCs w:val="28"/>
          <w:rFonts w:ascii="Times New Roman" w:hAnsi="Times New Roman"/>
        </w:rPr>
        <w:t>На территории городских и сельских поселений области действуют предприятия нефтяной, газовой, нефтехимической, химической, металлургической, горнодобывающей отраслей промышленности, включающие 74 химически опасных объекта. Мощный промышленный комплекс оказывает негативное воздействие на состояние поверхностных водных ресурсов. Ситуация усугубляется отсутствием в целом ряде городов и крупных райцентрах канализационных и очистных систем, а используемые очистные сооружения и канализационные коллекторы требуют значительных финансовых вложений для проведения ремонтных работ.</w:t>
      </w:r>
    </w:p>
    <w:p>
      <w:pPr>
        <w:pStyle w:val="style0"/>
        <w:jc w:val="both"/>
        <w:ind w:firstLine="709" w:left="0" w:right="0"/>
        <w:spacing w:after="0" w:before="0" w:line="100" w:lineRule="atLeast"/>
      </w:pPr>
      <w:r>
        <w:rPr>
          <w:sz w:val="28"/>
          <w:szCs w:val="28"/>
          <w:rFonts w:ascii="Times New Roman" w:hAnsi="Times New Roman"/>
        </w:rPr>
        <w:t>Оренбургская область расположена в бассейне двух крупных рек: Урала – 78,2 тыс. км</w:t>
      </w:r>
      <w:r>
        <w:rPr>
          <w:sz w:val="28"/>
          <w:szCs w:val="28"/>
          <w:rFonts w:ascii="Times New Roman" w:hAnsi="Times New Roman"/>
        </w:rPr>
        <w:t>2</w:t>
      </w:r>
      <w:r>
        <w:rPr>
          <w:sz w:val="28"/>
          <w:szCs w:val="28"/>
          <w:rFonts w:ascii="Times New Roman" w:hAnsi="Times New Roman"/>
        </w:rPr>
        <w:t xml:space="preserve"> (63%) и Волги – 38,2 тыс. км</w:t>
      </w:r>
      <w:r>
        <w:rPr>
          <w:sz w:val="28"/>
          <w:szCs w:val="28"/>
          <w:rFonts w:ascii="Times New Roman" w:hAnsi="Times New Roman"/>
        </w:rPr>
        <w:t>2</w:t>
      </w:r>
      <w:r>
        <w:rPr>
          <w:sz w:val="28"/>
          <w:szCs w:val="28"/>
          <w:rFonts w:ascii="Times New Roman" w:hAnsi="Times New Roman"/>
        </w:rPr>
        <w:t xml:space="preserve"> (31%). На бассейн Оби – р. Тобол – приходится 2,2 тыс. км</w:t>
      </w:r>
      <w:r>
        <w:rPr>
          <w:sz w:val="28"/>
          <w:szCs w:val="28"/>
          <w:rFonts w:ascii="Times New Roman" w:hAnsi="Times New Roman"/>
        </w:rPr>
        <w:t>2</w:t>
      </w:r>
      <w:r>
        <w:rPr>
          <w:sz w:val="28"/>
          <w:szCs w:val="28"/>
          <w:rFonts w:ascii="Times New Roman" w:hAnsi="Times New Roman"/>
        </w:rPr>
        <w:t xml:space="preserve"> (2%) территории и бессточной зоны – 4,9 тыс. км</w:t>
      </w:r>
      <w:r>
        <w:rPr>
          <w:sz w:val="28"/>
          <w:szCs w:val="28"/>
          <w:rFonts w:ascii="Times New Roman" w:hAnsi="Times New Roman"/>
        </w:rPr>
        <w:t>2</w:t>
      </w:r>
      <w:r>
        <w:rPr>
          <w:sz w:val="28"/>
          <w:szCs w:val="28"/>
          <w:rFonts w:ascii="Times New Roman" w:hAnsi="Times New Roman"/>
        </w:rPr>
        <w:t xml:space="preserve"> (4%). </w:t>
      </w:r>
    </w:p>
    <w:p>
      <w:pPr>
        <w:pStyle w:val="style0"/>
        <w:jc w:val="both"/>
        <w:ind w:firstLine="709" w:left="0" w:right="0"/>
        <w:shd w:fill="FFFFFF"/>
        <w:spacing w:after="0" w:before="0" w:line="100" w:lineRule="atLeast"/>
      </w:pPr>
      <w:r>
        <w:rPr>
          <w:color w:val="000000"/>
          <w:sz w:val="28"/>
          <w:szCs w:val="28"/>
          <w:rFonts w:ascii="Times New Roman" w:cs="Times New Roman" w:eastAsia="Times New Roman" w:hAnsi="Times New Roman"/>
          <w:lang w:eastAsia="ru-RU"/>
        </w:rPr>
        <w:t xml:space="preserve">Основное воздействие  на  состояние водных объектов оказывают предприятия жилищно-коммунального хозяйства, на долю которых приходится  93% от общего сброса недостаточно-очищенных сточных вод.  </w:t>
      </w:r>
    </w:p>
    <w:p>
      <w:pPr>
        <w:pStyle w:val="style0"/>
        <w:jc w:val="both"/>
        <w:ind w:firstLine="709" w:left="0" w:right="0"/>
        <w:shd w:fill="FFFFFF"/>
        <w:spacing w:after="0" w:before="0" w:line="100" w:lineRule="atLeast"/>
      </w:pPr>
      <w:r>
        <w:rPr>
          <w:color w:val="000000"/>
          <w:sz w:val="28"/>
          <w:szCs w:val="28"/>
          <w:rFonts w:ascii="Times New Roman" w:cs="Times New Roman" w:eastAsia="Times New Roman" w:hAnsi="Times New Roman"/>
          <w:lang w:eastAsia="ru-RU"/>
        </w:rPr>
        <w:t xml:space="preserve">Непростая ситуация сложилась с сооружениями по очистке сточных вод. Согласно докладу Управления Росприроднадзора по Оренбургской области, озвученному на публичных слушаниях по анализу  правоприменительной практики надзорной деятельности  Управления по итогам 1 полугодия 2017 года, на  территории региона эксплуатируются 36 очистных сооружений. Минимально  необходимое количество – 61 ед. Из значащихся в эксплуатации очистных  сооружений 22% находятся в нерабочем состоянии, 64% - требуют капитального   ремонта или реконструкции. </w:t>
      </w:r>
    </w:p>
    <w:p>
      <w:pPr>
        <w:pStyle w:val="style0"/>
        <w:jc w:val="both"/>
        <w:ind w:firstLine="709" w:left="0" w:right="0"/>
        <w:shd w:fill="FFFFFF"/>
        <w:spacing w:after="0" w:before="0" w:line="100" w:lineRule="atLeast"/>
      </w:pPr>
      <w:r>
        <w:rPr>
          <w:color w:val="000000"/>
          <w:sz w:val="28"/>
          <w:szCs w:val="28"/>
          <w:rFonts w:ascii="Times New Roman" w:cs="Times New Roman" w:eastAsia="Times New Roman" w:hAnsi="Times New Roman"/>
          <w:lang w:eastAsia="ru-RU"/>
        </w:rPr>
        <w:t>В некоторых районных центрах сооружения по  очистке хозяйственно-бытовых сточных вод отсутствуют (Домбаровка, Кваркено, Светлый, Ташла,  Шарлык и др.), и нередко сброс сточных вод осуществляется на рельеф местности или поля фильтрации, накопители сточных вод.</w:t>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t xml:space="preserve">Не лучше складывается ситуация с очисткой промышленных стоков производственных предприятий. В населенных пунктах Оренбургской области промышленные предприятия не имеют локальных очистных сооружений,   сбрасывая  неочищенные промышленные или смешанные стоки в поселковые канализационные очистные сооружения, что нередко приводит к нарушению условий  их эксплуатации. </w:t>
      </w:r>
    </w:p>
    <w:p>
      <w:pPr>
        <w:pStyle w:val="style0"/>
        <w:jc w:val="both"/>
        <w:ind w:firstLine="709" w:left="0" w:right="0"/>
        <w:spacing w:after="0" w:before="0" w:line="100" w:lineRule="atLeast"/>
      </w:pPr>
      <w:r>
        <w:rPr>
          <w:color w:val="000000"/>
          <w:sz w:val="28"/>
          <w:shd w:fill="FFFFFF"/>
          <w:szCs w:val="28"/>
          <w:rFonts w:ascii="Times New Roman" w:cs="Times New Roman" w:hAnsi="Times New Roman"/>
        </w:rPr>
        <w:t>Практически все реки </w:t>
      </w:r>
      <w:hyperlink r:id="rId8">
        <w:r>
          <w:rPr>
            <w:color w:val="000000"/>
            <w:sz w:val="28"/>
            <w:u w:val="none"/>
            <w:shd w:fill="FFFFFF"/>
            <w:szCs w:val="28"/>
            <w:rStyle w:val="style17"/>
            <w:rFonts w:ascii="Times New Roman" w:cs="Times New Roman" w:hAnsi="Times New Roman"/>
          </w:rPr>
          <w:t>Оренбургской области</w:t>
        </w:r>
      </w:hyperlink>
      <w:r>
        <w:rPr>
          <w:color w:val="000000"/>
          <w:sz w:val="28"/>
          <w:shd w:fill="FFFFFF"/>
          <w:szCs w:val="28"/>
          <w:rFonts w:ascii="Times New Roman" w:cs="Times New Roman" w:hAnsi="Times New Roman"/>
        </w:rPr>
        <w:t> относятся к бассейнам </w:t>
      </w:r>
      <w:hyperlink r:id="rId9">
        <w:r>
          <w:rPr>
            <w:color w:val="000000"/>
            <w:sz w:val="28"/>
            <w:u w:val="none"/>
            <w:shd w:fill="FFFFFF"/>
            <w:szCs w:val="28"/>
            <w:rStyle w:val="style17"/>
            <w:rFonts w:ascii="Times New Roman" w:cs="Times New Roman" w:hAnsi="Times New Roman"/>
          </w:rPr>
          <w:t>Урала</w:t>
        </w:r>
      </w:hyperlink>
      <w:r>
        <w:rPr>
          <w:color w:val="000000"/>
          <w:sz w:val="28"/>
          <w:shd w:fill="FFFFFF"/>
          <w:szCs w:val="28"/>
          <w:rFonts w:ascii="Times New Roman" w:cs="Times New Roman" w:hAnsi="Times New Roman"/>
        </w:rPr>
        <w:t> и Волги. Не решая проблем со строительством очистных сооружений в населенных пунктах Оренбургской области, создается прямая угроза загрязнения основной реки области – Урала.</w:t>
      </w:r>
    </w:p>
    <w:p>
      <w:pPr>
        <w:pStyle w:val="style29"/>
        <w:jc w:val="both"/>
        <w:ind w:firstLine="709" w:left="0" w:right="0"/>
        <w:spacing w:after="0" w:before="0" w:line="100" w:lineRule="atLeast"/>
      </w:pPr>
      <w:r>
        <w:rPr>
          <w:sz w:val="28"/>
          <w:szCs w:val="28"/>
          <w:rFonts w:ascii="Times New Roman" w:hAnsi="Times New Roman"/>
        </w:rPr>
        <w:t>Кроме того,  сегодня является  актуальной  проблема сбора, транспортировки и очистки поверхностных вод.</w:t>
      </w:r>
    </w:p>
    <w:p>
      <w:pPr>
        <w:pStyle w:val="style29"/>
        <w:jc w:val="both"/>
        <w:ind w:firstLine="709" w:left="0" w:right="0"/>
        <w:spacing w:after="0" w:before="0" w:line="100" w:lineRule="atLeast"/>
      </w:pPr>
      <w:r>
        <w:rPr>
          <w:sz w:val="28"/>
          <w:szCs w:val="28"/>
          <w:rFonts w:ascii="Times New Roman" w:hAnsi="Times New Roman"/>
        </w:rPr>
        <w:t>Отведение и очистка поверхностного стока является одним из основных требований благоустройства городов и важной задачей охраны окружающей среды. В связи с ростом загрязнения поверхностных вод, повышением требований к их очистке и ростом количества источников загрязнения оптимальное решение этой проблемы приобретает большое значение.</w:t>
      </w:r>
    </w:p>
    <w:p>
      <w:pPr>
        <w:pStyle w:val="style0"/>
        <w:ind w:firstLine="709" w:left="0" w:right="0"/>
        <w:spacing w:after="0" w:before="0" w:line="100" w:lineRule="atLeast"/>
      </w:pPr>
      <w:r>
        <w:rPr>
          <w:sz w:val="28"/>
          <w:szCs w:val="28"/>
          <w:rFonts w:ascii="Times New Roman" w:hAnsi="Times New Roman"/>
        </w:rPr>
        <w:t xml:space="preserve">Результаты укрупненного расчета  дождевых и талых стоков показали следующее: </w:t>
      </w:r>
    </w:p>
    <w:p>
      <w:pPr>
        <w:pStyle w:val="style29"/>
        <w:numPr>
          <w:ilvl w:val="0"/>
          <w:numId w:val="3"/>
        </w:numPr>
        <w:tabs>
          <w:tab w:leader="none" w:pos="993" w:val="left"/>
          <w:tab w:leader="none" w:pos="1134" w:val="left"/>
        </w:tabs>
        <w:ind w:firstLine="709" w:left="0" w:right="0"/>
        <w:spacing w:after="0" w:before="0" w:line="100" w:lineRule="atLeast"/>
      </w:pPr>
      <w:r>
        <w:rPr>
          <w:sz w:val="28"/>
          <w:szCs w:val="28"/>
          <w:rFonts w:ascii="Times New Roman" w:hAnsi="Times New Roman"/>
        </w:rPr>
        <w:t xml:space="preserve">соотношение дождевых и талых стоков определяется в соотношении 1:1; </w:t>
      </w:r>
    </w:p>
    <w:p>
      <w:pPr>
        <w:pStyle w:val="style29"/>
        <w:numPr>
          <w:ilvl w:val="0"/>
          <w:numId w:val="3"/>
        </w:numPr>
        <w:tabs>
          <w:tab w:leader="none" w:pos="993" w:val="left"/>
          <w:tab w:leader="none" w:pos="1134" w:val="left"/>
        </w:tabs>
        <w:ind w:firstLine="709" w:left="0" w:right="0"/>
        <w:spacing w:after="0" w:before="0" w:line="100" w:lineRule="atLeast"/>
      </w:pPr>
      <w:r>
        <w:rPr>
          <w:sz w:val="28"/>
          <w:szCs w:val="28"/>
          <w:rFonts w:ascii="Times New Roman" w:hAnsi="Times New Roman"/>
        </w:rPr>
        <w:t>среднегодовой объем поверхностных сточных вод  определяется по городам Центрального и Восточного Оренбуржья в количестве:</w:t>
      </w:r>
    </w:p>
    <w:p>
      <w:pPr>
        <w:pStyle w:val="style29"/>
        <w:numPr>
          <w:ilvl w:val="0"/>
          <w:numId w:val="4"/>
        </w:numPr>
        <w:tabs>
          <w:tab w:leader="none" w:pos="1134" w:val="left"/>
        </w:tabs>
        <w:ind w:firstLine="709" w:left="0" w:right="0"/>
        <w:spacing w:after="0" w:before="0" w:line="100" w:lineRule="atLeast"/>
      </w:pPr>
      <w:r>
        <w:rPr>
          <w:sz w:val="28"/>
          <w:szCs w:val="28"/>
          <w:rFonts w:ascii="Times New Roman" w:hAnsi="Times New Roman"/>
        </w:rPr>
        <w:t>Оренбург – 7891052,9 м</w:t>
      </w:r>
      <w:r>
        <w:rPr>
          <w:sz w:val="28"/>
          <w:szCs w:val="28"/>
          <w:rFonts w:ascii="Times New Roman" w:hAnsi="Times New Roman"/>
        </w:rPr>
        <w:t>3</w:t>
      </w:r>
      <w:r>
        <w:rPr>
          <w:sz w:val="28"/>
          <w:szCs w:val="28"/>
          <w:rFonts w:ascii="Times New Roman" w:hAnsi="Times New Roman"/>
        </w:rPr>
        <w:t>/год или ориентировочно 21600 м</w:t>
      </w:r>
      <w:r>
        <w:rPr>
          <w:sz w:val="28"/>
          <w:szCs w:val="28"/>
          <w:rFonts w:ascii="Times New Roman" w:hAnsi="Times New Roman"/>
        </w:rPr>
        <w:t>3</w:t>
      </w:r>
      <w:r>
        <w:rPr>
          <w:sz w:val="28"/>
          <w:szCs w:val="28"/>
          <w:rFonts w:ascii="Times New Roman" w:hAnsi="Times New Roman"/>
        </w:rPr>
        <w:t>/сут;</w:t>
      </w:r>
    </w:p>
    <w:p>
      <w:pPr>
        <w:pStyle w:val="style29"/>
        <w:numPr>
          <w:ilvl w:val="0"/>
          <w:numId w:val="4"/>
        </w:numPr>
        <w:tabs>
          <w:tab w:leader="none" w:pos="1134" w:val="left"/>
        </w:tabs>
        <w:ind w:firstLine="709" w:left="0" w:right="0"/>
        <w:spacing w:after="0" w:before="0" w:line="100" w:lineRule="atLeast"/>
      </w:pPr>
      <w:r>
        <w:rPr>
          <w:sz w:val="28"/>
          <w:szCs w:val="28"/>
          <w:rFonts w:ascii="Times New Roman" w:hAnsi="Times New Roman"/>
        </w:rPr>
        <w:t>Орск – 4965787,39 м</w:t>
      </w:r>
      <w:r>
        <w:rPr>
          <w:sz w:val="28"/>
          <w:szCs w:val="28"/>
          <w:rFonts w:ascii="Times New Roman" w:hAnsi="Times New Roman"/>
        </w:rPr>
        <w:t>3</w:t>
      </w:r>
      <w:r>
        <w:rPr>
          <w:sz w:val="28"/>
          <w:szCs w:val="28"/>
          <w:rFonts w:ascii="Times New Roman" w:hAnsi="Times New Roman"/>
        </w:rPr>
        <w:t>/год или ориентировочно 13600 м</w:t>
      </w:r>
      <w:r>
        <w:rPr>
          <w:sz w:val="28"/>
          <w:szCs w:val="28"/>
          <w:rFonts w:ascii="Times New Roman" w:hAnsi="Times New Roman"/>
        </w:rPr>
        <w:t>3</w:t>
      </w:r>
      <w:r>
        <w:rPr>
          <w:sz w:val="28"/>
          <w:szCs w:val="28"/>
          <w:rFonts w:ascii="Times New Roman" w:hAnsi="Times New Roman"/>
        </w:rPr>
        <w:t>/сут;</w:t>
      </w:r>
    </w:p>
    <w:p>
      <w:pPr>
        <w:pStyle w:val="style29"/>
        <w:numPr>
          <w:ilvl w:val="0"/>
          <w:numId w:val="4"/>
        </w:numPr>
        <w:tabs>
          <w:tab w:leader="none" w:pos="1134" w:val="left"/>
        </w:tabs>
        <w:ind w:firstLine="709" w:left="0" w:right="0"/>
        <w:spacing w:after="0" w:before="0" w:line="100" w:lineRule="atLeast"/>
      </w:pPr>
      <w:r>
        <w:rPr>
          <w:sz w:val="28"/>
          <w:szCs w:val="28"/>
          <w:rFonts w:ascii="Times New Roman" w:hAnsi="Times New Roman"/>
        </w:rPr>
        <w:t>Новотроицк – 1255920,6 м</w:t>
      </w:r>
      <w:r>
        <w:rPr>
          <w:sz w:val="28"/>
          <w:szCs w:val="28"/>
          <w:rFonts w:ascii="Times New Roman" w:hAnsi="Times New Roman"/>
        </w:rPr>
        <w:t>3</w:t>
      </w:r>
      <w:r>
        <w:rPr>
          <w:sz w:val="28"/>
          <w:szCs w:val="28"/>
          <w:rFonts w:ascii="Times New Roman" w:hAnsi="Times New Roman"/>
        </w:rPr>
        <w:t>/год или ориентировочно 3400 м</w:t>
      </w:r>
      <w:r>
        <w:rPr>
          <w:sz w:val="28"/>
          <w:szCs w:val="28"/>
          <w:rFonts w:ascii="Times New Roman" w:hAnsi="Times New Roman"/>
        </w:rPr>
        <w:t>3</w:t>
      </w:r>
      <w:r>
        <w:rPr>
          <w:sz w:val="28"/>
          <w:szCs w:val="28"/>
          <w:rFonts w:ascii="Times New Roman" w:hAnsi="Times New Roman"/>
        </w:rPr>
        <w:t>/сут;</w:t>
      </w:r>
    </w:p>
    <w:p>
      <w:pPr>
        <w:pStyle w:val="style29"/>
        <w:numPr>
          <w:ilvl w:val="0"/>
          <w:numId w:val="4"/>
        </w:numPr>
        <w:tabs>
          <w:tab w:leader="none" w:pos="1134" w:val="left"/>
        </w:tabs>
        <w:ind w:firstLine="709" w:left="0" w:right="0"/>
        <w:spacing w:after="0" w:before="0" w:line="100" w:lineRule="atLeast"/>
      </w:pPr>
      <w:r>
        <w:rPr>
          <w:sz w:val="28"/>
          <w:szCs w:val="28"/>
          <w:rFonts w:ascii="Times New Roman" w:hAnsi="Times New Roman"/>
        </w:rPr>
        <w:t xml:space="preserve">  </w:t>
      </w:r>
      <w:r>
        <w:rPr>
          <w:sz w:val="28"/>
          <w:szCs w:val="28"/>
          <w:rFonts w:ascii="Times New Roman" w:hAnsi="Times New Roman"/>
        </w:rPr>
        <w:t>Медногорск – 10364690,2 м</w:t>
      </w:r>
      <w:r>
        <w:rPr>
          <w:sz w:val="28"/>
          <w:szCs w:val="28"/>
          <w:rFonts w:ascii="Times New Roman" w:hAnsi="Times New Roman"/>
        </w:rPr>
        <w:t>3</w:t>
      </w:r>
      <w:r>
        <w:rPr>
          <w:sz w:val="28"/>
          <w:szCs w:val="28"/>
          <w:rFonts w:ascii="Times New Roman" w:hAnsi="Times New Roman"/>
        </w:rPr>
        <w:t>/год или ориентировочно 2800 м</w:t>
      </w:r>
      <w:r>
        <w:rPr>
          <w:sz w:val="28"/>
          <w:szCs w:val="28"/>
          <w:rFonts w:ascii="Times New Roman" w:hAnsi="Times New Roman"/>
        </w:rPr>
        <w:t>3</w:t>
      </w:r>
      <w:r>
        <w:rPr>
          <w:sz w:val="28"/>
          <w:szCs w:val="28"/>
          <w:rFonts w:ascii="Times New Roman" w:hAnsi="Times New Roman"/>
        </w:rPr>
        <w:t>/сут;</w:t>
      </w:r>
    </w:p>
    <w:p>
      <w:pPr>
        <w:pStyle w:val="style29"/>
        <w:jc w:val="both"/>
        <w:ind w:firstLine="425" w:left="0" w:right="0"/>
        <w:spacing w:after="0" w:before="0" w:line="100" w:lineRule="atLeast"/>
      </w:pPr>
      <w:r>
        <w:rPr>
          <w:sz w:val="28"/>
          <w:szCs w:val="28"/>
          <w:rFonts w:ascii="Times New Roman" w:hAnsi="Times New Roman"/>
        </w:rPr>
        <w:t xml:space="preserve">Результаты экспериментальных исследований по изучению состава дождевых и талых стоков с городских территорий относятся к первой группе предприятий и близки по составу к поверхностному стоку с селитебных территорий. </w:t>
      </w:r>
    </w:p>
    <w:p>
      <w:pPr>
        <w:pStyle w:val="style0"/>
        <w:spacing w:after="0" w:before="0" w:line="100" w:lineRule="atLeast"/>
      </w:pPr>
      <w:r>
        <w:rPr>
          <w:sz w:val="28"/>
          <w:szCs w:val="28"/>
        </w:rPr>
        <w:t xml:space="preserve">            </w:t>
      </w:r>
      <w:r>
        <w:rPr>
          <w:sz w:val="28"/>
          <w:szCs w:val="28"/>
          <w:rFonts w:ascii="Times New Roman" w:hAnsi="Times New Roman"/>
        </w:rPr>
        <w:t>В отчете  даны следующие рекомендации:</w:t>
      </w:r>
    </w:p>
    <w:p>
      <w:pPr>
        <w:pStyle w:val="style29"/>
        <w:jc w:val="both"/>
        <w:ind w:firstLine="425" w:left="0" w:right="0"/>
        <w:spacing w:after="0" w:before="0" w:line="100" w:lineRule="atLeast"/>
      </w:pPr>
      <w:r>
        <w:rPr>
          <w:sz w:val="28"/>
          <w:szCs w:val="28"/>
          <w:rFonts w:ascii="Times New Roman" w:hAnsi="Times New Roman"/>
        </w:rPr>
        <w:t xml:space="preserve">1. Для городов Центрального и Восточного Оренбуржья при разработке и уточнении генеральных планов учесть экологические аспекты генеральной схемы отвода поверхностного стока и его очистки на существующих городских канализационных очистных сооружениях, рассмотрев, при необходимости, реконструкцию и модернизацию существующих сооружений. </w:t>
      </w:r>
    </w:p>
    <w:p>
      <w:pPr>
        <w:pStyle w:val="style0"/>
        <w:jc w:val="both"/>
        <w:spacing w:after="0" w:before="0" w:line="100" w:lineRule="atLeast"/>
      </w:pPr>
      <w:r>
        <w:rPr>
          <w:sz w:val="28"/>
          <w:szCs w:val="28"/>
          <w:rFonts w:ascii="Times New Roman" w:hAnsi="Times New Roman"/>
        </w:rPr>
        <w:t xml:space="preserve">       </w:t>
      </w:r>
      <w:r>
        <w:rPr>
          <w:sz w:val="28"/>
          <w:szCs w:val="28"/>
          <w:rFonts w:ascii="Times New Roman" w:hAnsi="Times New Roman"/>
        </w:rPr>
        <w:t>2. Учитывая, что проект строительства ливневой канализации и очистных сооружений ливневой канализации г. Оренбурга разработан, рекомендовано предусмотреть в нем разбивку по очередям с первоочередным строительством сооружений в промышленной части города или рассмотреть возможность корректировки проект в части очистки поверхностных стоков.</w:t>
      </w:r>
    </w:p>
    <w:p>
      <w:pPr>
        <w:pStyle w:val="style0"/>
        <w:jc w:val="both"/>
        <w:spacing w:after="0" w:before="0" w:line="100" w:lineRule="atLeast"/>
      </w:pPr>
      <w:r>
        <w:rPr>
          <w:sz w:val="28"/>
          <w:szCs w:val="28"/>
          <w:rFonts w:ascii="Times New Roman" w:hAnsi="Times New Roman"/>
        </w:rPr>
        <w:t xml:space="preserve">        </w:t>
      </w:r>
      <w:r>
        <w:rPr>
          <w:sz w:val="28"/>
          <w:szCs w:val="28"/>
          <w:rFonts w:ascii="Times New Roman" w:hAnsi="Times New Roman"/>
        </w:rPr>
        <w:t xml:space="preserve">3. Главам городов Орск, Медногорск, Новотроицк – рекомендуется планировать финансирование проектирования и строительства ливневой канализации для сбора дождевых и талых стоков с последующей их очисткой на существующих канализационных очистных сооружений. </w:t>
      </w:r>
    </w:p>
    <w:p>
      <w:pPr>
        <w:pStyle w:val="style0"/>
        <w:jc w:val="both"/>
        <w:spacing w:after="0" w:before="0" w:line="100" w:lineRule="atLeast"/>
      </w:pPr>
      <w:r>
        <w:rPr>
          <w:sz w:val="28"/>
          <w:szCs w:val="28"/>
          <w:rFonts w:ascii="Times New Roman" w:hAnsi="Times New Roman"/>
        </w:rPr>
        <w:t xml:space="preserve">         </w:t>
      </w:r>
      <w:r>
        <w:rPr>
          <w:sz w:val="28"/>
          <w:szCs w:val="28"/>
          <w:rFonts w:ascii="Times New Roman" w:hAnsi="Times New Roman"/>
        </w:rPr>
        <w:t>4. Расположение и количество очистных сооружений ливневой канализации  рекомендуется проектировать по подобию решения данного вопроса в городе Оренбурге, учитывая рельеф местности, расположение улиц и автомобильных магистралей, а главное расположение ближайшей точки сброса очищенных талых и ливневых стоков в водный объект или городскую канализацию.</w:t>
      </w:r>
    </w:p>
    <w:p>
      <w:pPr>
        <w:pStyle w:val="style0"/>
        <w:spacing w:after="0" w:before="0" w:line="100" w:lineRule="atLeast"/>
      </w:pPr>
      <w:r>
        <w:rPr>
          <w:sz w:val="28"/>
          <w:szCs w:val="28"/>
          <w:rFonts w:ascii="Times New Roman" w:hAnsi="Times New Roman"/>
        </w:rPr>
        <w:t xml:space="preserve">        </w:t>
      </w:r>
      <w:r>
        <w:rPr>
          <w:sz w:val="28"/>
          <w:szCs w:val="28"/>
          <w:rFonts w:ascii="Times New Roman" w:hAnsi="Times New Roman"/>
        </w:rPr>
        <w:t xml:space="preserve">5.  В промышленных городах и Восточного Оренбуржья (Оренбург, Медногорск, Новотроицк, Орск) целесообразно строительство снегоплавильных пунктов со сбросом талых вод в существующую городскую канализацию. </w:t>
      </w:r>
    </w:p>
    <w:p>
      <w:pPr>
        <w:pStyle w:val="style29"/>
        <w:jc w:val="both"/>
        <w:tabs>
          <w:tab w:leader="none" w:pos="993" w:val="left"/>
        </w:tabs>
        <w:ind w:hanging="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0"/>
        <w:jc w:val="both"/>
        <w:ind w:firstLine="567" w:left="0" w:right="0"/>
        <w:spacing w:after="0" w:before="0" w:line="100" w:lineRule="atLeast"/>
      </w:pPr>
      <w:r>
        <w:rPr>
          <w:sz w:val="28"/>
          <w:szCs w:val="28"/>
          <w:rFonts w:ascii="Times New Roman" w:hAnsi="Times New Roman"/>
        </w:rPr>
        <w:t>Сегодня стало очевидным, что рациональное, комплексное использование водных ресурсов, их охрана от загрязнения и истощения, разумное регулирование хозяйственной нагрузки на реки, озера, подземные горизонты - это важнейший, необходимый фактор управления жизнеобеспечением больших территорий и развития экологически безопасного промышленного и сельскохозяйственного производства.</w:t>
      </w:r>
    </w:p>
    <w:p>
      <w:pPr>
        <w:pStyle w:val="style32"/>
        <w:ind w:firstLine="709" w:left="283" w:right="0"/>
      </w:pPr>
      <w:r>
        <w:rPr>
          <w:szCs w:val="28"/>
        </w:rPr>
        <w:t>На примере создания рационального  водопользования   объектов ТЭК Оренбургского региона  разработан  авторский  концептуальный подход  к рациональному  водопользованию, который включает три основных направления:</w:t>
      </w:r>
    </w:p>
    <w:p>
      <w:pPr>
        <w:pStyle w:val="style32"/>
        <w:ind w:firstLine="709" w:left="283" w:right="0"/>
      </w:pPr>
      <w:r>
        <w:rPr>
          <w:b/>
          <w:szCs w:val="28"/>
        </w:rPr>
        <w:t xml:space="preserve">Концепция «А»  </w:t>
      </w:r>
    </w:p>
    <w:p>
      <w:pPr>
        <w:pStyle w:val="style32"/>
        <w:ind w:firstLine="709" w:left="283" w:right="0"/>
      </w:pPr>
      <w:r>
        <w:rPr>
          <w:szCs w:val="28"/>
        </w:rPr>
        <w:t xml:space="preserve">Создание бессточной системы на объектах ТЭК за счет повторного использования глубоко очищенных сточных вод в техническом водоснабжении.     </w:t>
      </w:r>
    </w:p>
    <w:p>
      <w:pPr>
        <w:pStyle w:val="style32"/>
      </w:pPr>
      <w:r>
        <w:rPr>
          <w:szCs w:val="28"/>
        </w:rPr>
        <w:t xml:space="preserve"> </w:t>
      </w:r>
      <w:r>
        <w:rPr>
          <w:b/>
          <w:szCs w:val="28"/>
        </w:rPr>
        <w:t xml:space="preserve">Концепция «В»  </w:t>
      </w:r>
    </w:p>
    <w:p>
      <w:pPr>
        <w:pStyle w:val="style32"/>
        <w:ind w:firstLine="709" w:left="283" w:right="0"/>
      </w:pPr>
      <w:r>
        <w:rPr>
          <w:szCs w:val="28"/>
        </w:rPr>
        <w:t xml:space="preserve"> </w:t>
      </w:r>
      <w:r>
        <w:rPr>
          <w:szCs w:val="28"/>
        </w:rPr>
        <w:t xml:space="preserve">Создание бессточной системы благодаря постоянному использованию очищенных стоков для поддержания пластового давления при разработке нефтяных месторождений. </w:t>
      </w:r>
    </w:p>
    <w:p>
      <w:pPr>
        <w:pStyle w:val="style32"/>
        <w:ind w:firstLine="709" w:left="283" w:right="0"/>
      </w:pPr>
      <w:r>
        <w:rPr>
          <w:b/>
          <w:szCs w:val="28"/>
        </w:rPr>
        <w:t xml:space="preserve">Концепция «С»  </w:t>
      </w:r>
    </w:p>
    <w:p>
      <w:pPr>
        <w:pStyle w:val="style32"/>
        <w:ind w:firstLine="709" w:left="283" w:right="0"/>
      </w:pPr>
      <w:r>
        <w:rPr>
          <w:szCs w:val="28"/>
        </w:rPr>
        <w:t xml:space="preserve">Создание системы восполнения природных вод за счет глубокой водоподготовки  и очистки стоков до качества сброса в водоем (на примере вахтовых поселков, малых населенных пунктов и т.д.). </w:t>
      </w:r>
    </w:p>
    <w:p>
      <w:pPr>
        <w:pStyle w:val="style32"/>
        <w:ind w:firstLine="709" w:left="283" w:right="0"/>
      </w:pPr>
      <w:r>
        <w:rPr>
          <w:szCs w:val="28"/>
        </w:rPr>
        <w:t>Указанные подходы успешно реализованы при проектировании, строительстве и реконструкции КОС на объектах ООО «Оренбурггазпром», ООО «Сургутгазпром», ООО «Сервиснефтегаз», ОАО «Оренбургнефть», ОАО «Лукойл», СП «Тенгизшевройл».</w:t>
      </w:r>
    </w:p>
    <w:p>
      <w:pPr>
        <w:pStyle w:val="style0"/>
        <w:jc w:val="both"/>
        <w:tabs>
          <w:tab w:leader="none" w:pos="709" w:val="left"/>
        </w:tabs>
        <w:spacing w:after="0" w:before="0" w:line="100" w:lineRule="atLeast"/>
      </w:pPr>
      <w:r>
        <w:rPr>
          <w:color w:val="000000"/>
          <w:sz w:val="28"/>
          <w:shd w:fill="FFFFFF"/>
          <w:szCs w:val="28"/>
          <w:rFonts w:ascii="Times New Roman" w:cs="Times New Roman" w:hAnsi="Times New Roman"/>
        </w:rPr>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0"/>
        <w:jc w:val="center"/>
        <w:tabs>
          <w:tab w:leader="none" w:pos="993" w:val="left"/>
        </w:tabs>
        <w:spacing w:line="100" w:lineRule="atLeast"/>
      </w:pPr>
      <w:r>
        <w:rPr>
          <w:color w:val="000000"/>
          <w:sz w:val="28"/>
          <w:b/>
          <w:shd w:fill="FFFFFF"/>
          <w:szCs w:val="28"/>
          <w:rFonts w:ascii="Times New Roman" w:cs="Times New Roman" w:eastAsia="Times New Roman" w:hAnsi="Times New Roman"/>
          <w:lang w:eastAsia="ru-RU"/>
        </w:rPr>
        <w:t>ПРЕДЛОЖЕНИЯ ПО РЕШЕНИЮ  ЗАТРОНУТЫХ ВОПРОСОВ:</w:t>
      </w:r>
    </w:p>
    <w:p>
      <w:pPr>
        <w:pStyle w:val="style0"/>
        <w:jc w:val="both"/>
        <w:tabs>
          <w:tab w:leader="none" w:pos="993" w:val="left"/>
        </w:tabs>
        <w:ind w:firstLine="709" w:left="0" w:right="0"/>
        <w:spacing w:after="120" w:before="0" w:line="100" w:lineRule="atLeast"/>
      </w:pPr>
      <w:r>
        <w:rPr>
          <w:color w:val="000000"/>
          <w:sz w:val="28"/>
          <w:shd w:fill="FFFFFF"/>
          <w:szCs w:val="28"/>
          <w:rFonts w:ascii="Times New Roman" w:cs="Times New Roman" w:eastAsia="Times New Roman" w:hAnsi="Times New Roman"/>
          <w:lang w:eastAsia="ru-RU"/>
        </w:rPr>
        <w:t xml:space="preserve">1.  Внесение изменений в Водный кодекс РФ, а именно считать допустимым сброс сточных вод в водные  объекты, имеющие периодический водоток и пересыхающее в летний период русло с условием, что содержание загрязняющих веществ в стоках не должно превышать нормативов ПДК для водоемов рыбохозяйственного значения. </w:t>
      </w:r>
    </w:p>
    <w:p>
      <w:pPr>
        <w:pStyle w:val="style2"/>
        <w:numPr>
          <w:ilvl w:val="1"/>
          <w:numId w:val="1"/>
        </w:numPr>
        <w:jc w:val="both"/>
        <w:ind w:firstLine="709" w:left="0" w:right="0"/>
        <w:shd w:fill="FFFFFF"/>
        <w:spacing w:after="28" w:before="28"/>
      </w:pPr>
      <w:r>
        <w:rPr>
          <w:color w:val="000000"/>
          <w:sz w:val="28"/>
          <w:b/>
          <w:shd w:fill="FFFFFF"/>
          <w:szCs w:val="28"/>
        </w:rPr>
        <w:t xml:space="preserve">2. </w:t>
      </w:r>
      <w:r>
        <w:rPr>
          <w:color w:val="000000"/>
          <w:sz w:val="28"/>
          <w:b/>
          <w:szCs w:val="28"/>
        </w:rPr>
        <w:t xml:space="preserve">Территориальным  органам исполнительной власти, а именно </w:t>
      </w:r>
      <w:r>
        <w:rPr>
          <w:color w:val="000000"/>
          <w:sz w:val="28"/>
          <w:b/>
          <w:szCs w:val="28"/>
          <w:bCs/>
        </w:rPr>
        <w:t xml:space="preserve">Отделу водных ресурсов Нижне-Волжского БВУ </w:t>
      </w:r>
      <w:r>
        <w:rPr>
          <w:color w:val="000000"/>
          <w:sz w:val="28"/>
          <w:b/>
          <w:shd w:fill="FFFFFF"/>
          <w:szCs w:val="28"/>
          <w:bCs/>
        </w:rPr>
        <w:t>по Оренбургской области</w:t>
      </w:r>
      <w:r>
        <w:rPr>
          <w:color w:val="000000"/>
          <w:sz w:val="28"/>
          <w:b/>
          <w:shd w:fill="FFFFFF"/>
          <w:szCs w:val="28"/>
        </w:rPr>
        <w:t xml:space="preserve"> и </w:t>
      </w:r>
      <w:hyperlink r:id="rId10">
        <w:r>
          <w:rPr>
            <w:color w:val="000000"/>
            <w:sz w:val="28"/>
            <w:u w:val="none"/>
            <w:b/>
            <w:szCs w:val="28"/>
            <w:rStyle w:val="style17"/>
          </w:rPr>
          <w:t xml:space="preserve">Оренбургскому </w:t>
        </w:r>
      </w:hyperlink>
      <w:r>
        <w:rPr>
          <w:color w:val="000000"/>
          <w:sz w:val="28"/>
          <w:u w:val="none"/>
          <w:b/>
          <w:szCs w:val="28"/>
          <w:bCs/>
          <w:rStyle w:val="style17"/>
        </w:rPr>
        <w:t> </w:t>
      </w:r>
      <w:r>
        <w:rPr>
          <w:color w:val="000000"/>
          <w:sz w:val="28"/>
          <w:u w:val="none"/>
          <w:b/>
          <w:szCs w:val="28"/>
          <w:rStyle w:val="style17"/>
        </w:rPr>
        <w:t>ЦГМС</w:t>
      </w:r>
      <w:r>
        <w:rPr>
          <w:color w:val="000000"/>
          <w:sz w:val="28"/>
          <w:u w:val="none"/>
          <w:b/>
          <w:szCs w:val="28"/>
          <w:bCs/>
          <w:rStyle w:val="style17"/>
        </w:rPr>
        <w:t> – филиалу ФГБУ «Приволжское УГМС»</w:t>
      </w:r>
      <w:r>
        <w:rPr>
          <w:color w:val="000000"/>
          <w:sz w:val="28"/>
          <w:b/>
          <w:szCs w:val="28"/>
          <w:bCs/>
        </w:rPr>
        <w:t xml:space="preserve">  </w:t>
      </w:r>
      <w:r>
        <w:rPr>
          <w:color w:val="000000"/>
          <w:sz w:val="28"/>
          <w:shd w:fill="FFFFFF"/>
          <w:szCs w:val="28"/>
        </w:rPr>
        <w:t xml:space="preserve"> </w:t>
      </w:r>
      <w:r>
        <w:rPr>
          <w:color w:val="000000"/>
          <w:sz w:val="28"/>
          <w:b/>
          <w:shd w:fill="FFFFFF"/>
          <w:szCs w:val="28"/>
        </w:rPr>
        <w:t xml:space="preserve">совместно провести работу по изучению водных объектов Оренбургской области, информация по которым не представлена в ГВР,  и включению их в Государственный водный реестр. </w:t>
      </w:r>
    </w:p>
    <w:p>
      <w:pPr>
        <w:pStyle w:val="style0"/>
        <w:jc w:val="both"/>
        <w:ind w:firstLine="709" w:left="0" w:right="0"/>
        <w:shd w:fill="FFFFFF"/>
        <w:spacing w:after="120" w:before="0" w:line="100" w:lineRule="atLeast"/>
      </w:pPr>
      <w:r>
        <w:rPr>
          <w:color w:val="000000"/>
          <w:sz w:val="28"/>
          <w:shd w:fill="FFFFFF"/>
          <w:szCs w:val="28"/>
          <w:rFonts w:ascii="Times New Roman" w:cs="Times New Roman" w:hAnsi="Times New Roman"/>
        </w:rPr>
        <w:t xml:space="preserve">3. </w:t>
      </w:r>
      <w:r>
        <w:rPr>
          <w:color w:val="000000"/>
          <w:sz w:val="28"/>
          <w:szCs w:val="28"/>
          <w:rFonts w:ascii="Times New Roman" w:cs="Times New Roman" w:hAnsi="Times New Roman"/>
        </w:rPr>
        <w:t xml:space="preserve"> </w:t>
      </w:r>
      <w:r>
        <w:rPr>
          <w:color w:val="000000"/>
          <w:sz w:val="28"/>
          <w:szCs w:val="28"/>
          <w:rFonts w:ascii="Times New Roman" w:cs="Times New Roman" w:eastAsia="Times New Roman" w:hAnsi="Times New Roman"/>
          <w:lang w:eastAsia="ru-RU"/>
        </w:rPr>
        <w:t>Необходимо решать вопросы строительства новых и реконструкция старых очистных сооружений в городах Орск, Бузулук, Новотроицк, Кувандык, Соль-Илецк, поселках Тоцкое-2 и Первомайский, районных центрах Оренбургской области – Новосергиевке, Светлый, Переволоцк, Акбулак, Домбаровка, Октябрьское, Ташла, Курманаевка.</w:t>
      </w:r>
    </w:p>
    <w:p>
      <w:pPr>
        <w:pStyle w:val="style2"/>
        <w:numPr>
          <w:ilvl w:val="1"/>
          <w:numId w:val="1"/>
        </w:numPr>
        <w:jc w:val="both"/>
        <w:ind w:firstLine="709" w:left="0" w:right="0"/>
        <w:shd w:fill="FFFFFF"/>
        <w:spacing w:after="28" w:before="28"/>
      </w:pPr>
      <w:r>
        <w:rPr>
          <w:color w:val="000000"/>
          <w:sz w:val="28"/>
          <w:b/>
          <w:shd w:fill="FFFFFF"/>
          <w:szCs w:val="28"/>
        </w:rPr>
        <w:t xml:space="preserve">4. Ужесточить требования к промышленным предприятиям по обеспечению своего производства локальными очистными сооружениями. </w:t>
      </w:r>
    </w:p>
    <w:p>
      <w:pPr>
        <w:pStyle w:val="style2"/>
        <w:numPr>
          <w:ilvl w:val="1"/>
          <w:numId w:val="1"/>
        </w:numPr>
        <w:jc w:val="both"/>
        <w:ind w:firstLine="709" w:left="0" w:right="0"/>
        <w:shd w:fill="FFFFFF"/>
        <w:spacing w:after="28" w:before="28"/>
      </w:pPr>
      <w:r>
        <w:rPr>
          <w:color w:val="000000"/>
          <w:sz w:val="28"/>
          <w:b/>
          <w:shd w:fill="FFFFFF"/>
          <w:szCs w:val="28"/>
        </w:rPr>
        <w:t>5. Рекомендовать Государственной экспертизе при рассмотрении  материалов проектирования по строительству или реконструкции промышленных предприятий обращать внимание на наличие локальных очистных сооружений.</w:t>
      </w:r>
    </w:p>
    <w:p>
      <w:pPr>
        <w:pStyle w:val="style0"/>
        <w:jc w:val="both"/>
        <w:ind w:firstLine="708" w:left="0" w:right="0"/>
        <w:spacing w:after="120" w:before="0" w:line="100" w:lineRule="atLeast"/>
      </w:pPr>
      <w:r>
        <w:rPr>
          <w:sz w:val="28"/>
          <w:szCs w:val="28"/>
          <w:rFonts w:ascii="Times New Roman" w:hAnsi="Times New Roman"/>
        </w:rPr>
        <w:t xml:space="preserve">6. Главам городов  Оренбургской области  рекомендуется планировать финансирование проектирования и строительства ливневой канализации для сбора дождевых и талых стоков с последующей их очисткой на существующих канализационных очистных сооружениях. </w:t>
      </w:r>
    </w:p>
    <w:p>
      <w:pPr>
        <w:pStyle w:val="style0"/>
        <w:spacing w:after="120" w:before="0" w:line="100" w:lineRule="atLeast"/>
      </w:pPr>
      <w:r>
        <w:rPr>
          <w:sz w:val="28"/>
          <w:szCs w:val="28"/>
          <w:rFonts w:ascii="Times New Roman" w:hAnsi="Times New Roman"/>
        </w:rPr>
        <w:t xml:space="preserve">          </w:t>
      </w:r>
      <w:r>
        <w:rPr>
          <w:sz w:val="28"/>
          <w:szCs w:val="28"/>
          <w:rFonts w:ascii="Times New Roman" w:hAnsi="Times New Roman"/>
        </w:rPr>
        <w:t xml:space="preserve">7.  В промышленных городах и Восточного Оренбуржья (Оренбург, Медногорск, Новотроицк, Орск) целесообразно строительство снегоплавильных пунктов со сбросом талых вод в существующую городскую канализацию. </w:t>
      </w:r>
    </w:p>
    <w:p>
      <w:pPr>
        <w:pStyle w:val="style0"/>
        <w:spacing w:after="120" w:before="0" w:line="100" w:lineRule="atLeast"/>
      </w:pPr>
      <w:r>
        <w:rPr>
          <w:sz w:val="28"/>
          <w:szCs w:val="28"/>
          <w:rFonts w:ascii="Times New Roman" w:hAnsi="Times New Roman"/>
        </w:rPr>
        <w:t xml:space="preserve">          </w:t>
      </w:r>
      <w:r>
        <w:rPr>
          <w:sz w:val="28"/>
          <w:szCs w:val="28"/>
          <w:rFonts w:ascii="Times New Roman" w:hAnsi="Times New Roman"/>
        </w:rPr>
        <w:t>Реализация этих мероприятий позволит исключить подтопление населенных пунктов в весенний период за счет ликвидации площадок сбора снега в течение зимнего периода и снизить загрязнение р. Урал за счет очистки таких вод на городских канализационных очистных сооружениях.</w:t>
      </w:r>
    </w:p>
    <w:p>
      <w:pPr>
        <w:pStyle w:val="style2"/>
        <w:numPr>
          <w:ilvl w:val="1"/>
          <w:numId w:val="1"/>
        </w:numPr>
        <w:jc w:val="both"/>
        <w:shd w:fill="FFFFFF"/>
        <w:spacing w:after="28" w:before="28"/>
      </w:pPr>
      <w:r>
        <w:rPr>
          <w:color w:val="000000"/>
          <w:sz w:val="28"/>
          <w:b/>
          <w:shd w:fill="FFFFFF"/>
          <w:szCs w:val="28"/>
        </w:rPr>
        <w:t xml:space="preserve">          </w:t>
      </w:r>
      <w:r>
        <w:rPr>
          <w:color w:val="000000"/>
          <w:sz w:val="28"/>
          <w:b/>
          <w:shd w:fill="FFFFFF"/>
          <w:szCs w:val="28"/>
        </w:rPr>
        <w:t>8. Необходимо создать норматив в процентном выражении, который гарантированно отчислялся на выполнение природоохранных мероприятий на территории Оренбургской области.</w:t>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tbl>
      <w:tblPr>
        <w:tblBorders/>
        <w:jc w:val="left"/>
        <w:tblInd w:type="dxa" w:w="-108"/>
      </w:tblPr>
      <w:tblGrid>
        <w:gridCol w:w="5210"/>
        <w:gridCol w:w="1358"/>
        <w:gridCol w:w="3285"/>
      </w:tblGrid>
      <w:tr>
        <w:trPr>
          <w:cantSplit w:val="off"/>
        </w:trPr>
        <w:tc>
          <w:tcPr>
            <w:tcBorders/>
            <w:shd w:fill="auto"/>
            <w:tcW w:type="dxa" w:w="5210"/>
            <w:tcMar>
              <w:top w:type="dxa" w:w="0"/>
              <w:left w:type="dxa" w:w="108"/>
              <w:bottom w:type="dxa" w:w="0"/>
              <w:right w:type="dxa" w:w="108"/>
            </w:tcMar>
          </w:tcPr>
          <w:p>
            <w:pPr>
              <w:pStyle w:val="style0"/>
              <w:spacing w:after="0" w:before="0" w:line="100" w:lineRule="atLeast"/>
            </w:pPr>
            <w:r>
              <w:rPr>
                <w:color w:val="000000"/>
                <w:sz w:val="28"/>
                <w:b/>
                <w:shd w:fill="FFFFFF"/>
                <w:szCs w:val="28"/>
                <w:rFonts w:ascii="Times New Roman" w:cs="Times New Roman" w:eastAsia="Times New Roman" w:hAnsi="Times New Roman"/>
                <w:lang w:eastAsia="ru-RU"/>
              </w:rPr>
              <w:t>Член Бассейнового совета Уральского бассейнового округа</w:t>
            </w:r>
            <w:r>
              <w:rPr>
                <w:color w:val="000000"/>
                <w:sz w:val="28"/>
                <w:b/>
                <w:szCs w:val="28"/>
                <w:rFonts w:ascii="Times New Roman" w:cs="Times New Roman" w:eastAsia="Times New Roman" w:hAnsi="Times New Roman"/>
                <w:lang w:eastAsia="ru-RU"/>
              </w:rPr>
              <w:t xml:space="preserve">, </w:t>
            </w:r>
            <w:r>
              <w:rPr>
                <w:sz w:val="28"/>
                <w:b/>
                <w:szCs w:val="28"/>
                <w:rFonts w:ascii="Times New Roman" w:hAnsi="Times New Roman"/>
              </w:rPr>
              <w:t xml:space="preserve"> </w:t>
            </w:r>
          </w:p>
          <w:p>
            <w:pPr>
              <w:pStyle w:val="style0"/>
              <w:spacing w:after="0" w:before="0" w:line="100" w:lineRule="atLeast"/>
            </w:pPr>
            <w:r>
              <w:rPr>
                <w:sz w:val="28"/>
                <w:b/>
                <w:szCs w:val="28"/>
                <w:rFonts w:ascii="Times New Roman" w:hAnsi="Times New Roman"/>
              </w:rPr>
              <w:t>президент ООО «НПФ «Экобиос», д.м.н., профессор, академик РАЕН, ЕАЕН</w:t>
            </w:r>
          </w:p>
        </w:tc>
        <w:tc>
          <w:tcPr>
            <w:tcBorders/>
            <w:shd w:fill="auto"/>
            <w:tcW w:type="dxa" w:w="1358"/>
            <w:tcMar>
              <w:top w:type="dxa" w:w="0"/>
              <w:left w:type="dxa" w:w="108"/>
              <w:bottom w:type="dxa" w:w="0"/>
              <w:right w:type="dxa" w:w="108"/>
            </w:tcMar>
          </w:tcPr>
          <w:p>
            <w:pPr>
              <w:pStyle w:val="style29"/>
              <w:jc w:val="both"/>
              <w:tabs>
                <w:tab w:leader="none" w:pos="993" w:val="left"/>
              </w:tabs>
              <w:ind w:hanging="0" w:left="0" w:right="0"/>
              <w:spacing w:after="0" w:before="0" w:line="100" w:lineRule="atLeast"/>
            </w:pPr>
            <w:r>
              <w:rPr>
                <w:color w:val="000000"/>
                <w:sz w:val="28"/>
                <w:shd w:fill="FFFFFF"/>
                <w:szCs w:val="28"/>
                <w:rFonts w:ascii="Times New Roman" w:cs="Times New Roman" w:eastAsia="Times New Roman" w:hAnsi="Times New Roman"/>
                <w:lang w:eastAsia="ru-RU"/>
              </w:rPr>
            </w:r>
          </w:p>
        </w:tc>
        <w:tc>
          <w:tcPr>
            <w:tcBorders/>
            <w:shd w:fill="auto"/>
            <w:tcW w:type="dxa" w:w="3285"/>
            <w:tcMar>
              <w:top w:type="dxa" w:w="0"/>
              <w:left w:type="dxa" w:w="108"/>
              <w:bottom w:type="dxa" w:w="0"/>
              <w:right w:type="dxa" w:w="108"/>
            </w:tcMar>
          </w:tcPr>
          <w:p>
            <w:pPr>
              <w:pStyle w:val="style29"/>
              <w:jc w:val="both"/>
              <w:tabs>
                <w:tab w:leader="none" w:pos="993" w:val="left"/>
              </w:tabs>
              <w:ind w:hanging="0" w:left="0" w:right="0"/>
              <w:spacing w:after="0" w:before="0" w:line="100" w:lineRule="atLeast"/>
            </w:pPr>
            <w:r>
              <w:rPr>
                <w:color w:val="000000"/>
                <w:sz w:val="28"/>
                <w:b/>
                <w:shd w:fill="FFFFFF"/>
                <w:szCs w:val="28"/>
                <w:rFonts w:ascii="Times New Roman" w:cs="Times New Roman" w:eastAsia="Times New Roman" w:hAnsi="Times New Roman"/>
                <w:lang w:eastAsia="ru-RU"/>
              </w:rPr>
            </w:r>
          </w:p>
          <w:p>
            <w:pPr>
              <w:pStyle w:val="style29"/>
              <w:jc w:val="both"/>
              <w:tabs>
                <w:tab w:leader="none" w:pos="993" w:val="left"/>
              </w:tabs>
              <w:ind w:hanging="0" w:left="0" w:right="0"/>
              <w:spacing w:after="0" w:before="0" w:line="100" w:lineRule="atLeast"/>
            </w:pPr>
            <w:r>
              <w:rPr>
                <w:color w:val="000000"/>
                <w:sz w:val="28"/>
                <w:b/>
                <w:shd w:fill="FFFFFF"/>
                <w:szCs w:val="28"/>
                <w:rFonts w:ascii="Times New Roman" w:cs="Times New Roman" w:eastAsia="Times New Roman" w:hAnsi="Times New Roman"/>
                <w:lang w:eastAsia="ru-RU"/>
              </w:rPr>
            </w:r>
          </w:p>
          <w:p>
            <w:pPr>
              <w:pStyle w:val="style29"/>
              <w:jc w:val="both"/>
              <w:tabs>
                <w:tab w:leader="none" w:pos="993" w:val="left"/>
              </w:tabs>
              <w:ind w:hanging="0" w:left="0" w:right="0"/>
              <w:spacing w:after="0" w:before="0" w:line="100" w:lineRule="atLeast"/>
            </w:pPr>
            <w:r>
              <w:rPr>
                <w:color w:val="000000"/>
                <w:sz w:val="28"/>
                <w:b/>
                <w:shd w:fill="FFFFFF"/>
                <w:szCs w:val="28"/>
                <w:rFonts w:ascii="Times New Roman" w:cs="Times New Roman" w:eastAsia="Times New Roman" w:hAnsi="Times New Roman"/>
                <w:lang w:eastAsia="ru-RU"/>
              </w:rPr>
            </w:r>
          </w:p>
          <w:p>
            <w:pPr>
              <w:pStyle w:val="style29"/>
              <w:jc w:val="both"/>
              <w:tabs>
                <w:tab w:leader="none" w:pos="993" w:val="left"/>
              </w:tabs>
              <w:ind w:hanging="0" w:left="0" w:right="0"/>
              <w:spacing w:after="0" w:before="0" w:line="100" w:lineRule="atLeast"/>
            </w:pPr>
            <w:r>
              <w:rPr>
                <w:color w:val="000000"/>
                <w:sz w:val="28"/>
                <w:b/>
                <w:shd w:fill="FFFFFF"/>
                <w:szCs w:val="28"/>
                <w:rFonts w:ascii="Times New Roman" w:cs="Times New Roman" w:eastAsia="Times New Roman" w:hAnsi="Times New Roman"/>
                <w:lang w:eastAsia="ru-RU"/>
              </w:rPr>
            </w:r>
          </w:p>
          <w:p>
            <w:pPr>
              <w:pStyle w:val="style29"/>
              <w:jc w:val="both"/>
              <w:tabs>
                <w:tab w:leader="none" w:pos="993" w:val="left"/>
              </w:tabs>
              <w:ind w:hanging="0" w:left="0" w:right="0"/>
              <w:spacing w:after="0" w:before="0" w:line="100" w:lineRule="atLeast"/>
            </w:pPr>
            <w:r>
              <w:rPr>
                <w:color w:val="000000"/>
                <w:sz w:val="28"/>
                <w:b/>
                <w:shd w:fill="FFFFFF"/>
                <w:szCs w:val="28"/>
                <w:rFonts w:ascii="Times New Roman" w:cs="Times New Roman" w:eastAsia="Times New Roman" w:hAnsi="Times New Roman"/>
                <w:lang w:eastAsia="ru-RU"/>
              </w:rPr>
              <w:t>М.Б. Цинберг</w:t>
            </w:r>
          </w:p>
        </w:tc>
      </w:tr>
      <w:tr>
        <w:trPr>
          <w:cantSplit w:val="off"/>
        </w:trPr>
        <w:tc>
          <w:tcPr>
            <w:tcBorders/>
            <w:shd w:fill="auto"/>
            <w:tcW w:type="dxa" w:w="5210"/>
            <w:tcMar>
              <w:top w:type="dxa" w:w="0"/>
              <w:left w:type="dxa" w:w="108"/>
              <w:bottom w:type="dxa" w:w="0"/>
              <w:right w:type="dxa" w:w="108"/>
            </w:tcMar>
          </w:tcPr>
          <w:p>
            <w:pPr>
              <w:pStyle w:val="style29"/>
              <w:jc w:val="both"/>
              <w:tabs>
                <w:tab w:leader="none" w:pos="993" w:val="left"/>
              </w:tabs>
              <w:ind w:hanging="0" w:left="0" w:right="0"/>
              <w:spacing w:after="0" w:before="0" w:line="100" w:lineRule="atLeast"/>
            </w:pPr>
            <w:r>
              <w:rPr>
                <w:color w:val="000000"/>
                <w:sz w:val="28"/>
                <w:shd w:fill="FFFFFF"/>
                <w:szCs w:val="28"/>
                <w:rFonts w:ascii="Times New Roman" w:cs="Times New Roman" w:eastAsia="Times New Roman" w:hAnsi="Times New Roman"/>
                <w:lang w:eastAsia="ru-RU"/>
              </w:rPr>
            </w:r>
          </w:p>
        </w:tc>
        <w:tc>
          <w:tcPr>
            <w:tcBorders/>
            <w:shd w:fill="auto"/>
            <w:tcW w:type="dxa" w:w="1358"/>
            <w:tcMar>
              <w:top w:type="dxa" w:w="0"/>
              <w:left w:type="dxa" w:w="108"/>
              <w:bottom w:type="dxa" w:w="0"/>
              <w:right w:type="dxa" w:w="108"/>
            </w:tcMar>
          </w:tcPr>
          <w:p>
            <w:pPr>
              <w:pStyle w:val="style29"/>
              <w:jc w:val="both"/>
              <w:tabs>
                <w:tab w:leader="none" w:pos="993" w:val="left"/>
              </w:tabs>
              <w:ind w:hanging="0" w:left="0" w:right="0"/>
              <w:spacing w:after="0" w:before="0" w:line="100" w:lineRule="atLeast"/>
            </w:pPr>
            <w:r>
              <w:rPr>
                <w:color w:val="000000"/>
                <w:sz w:val="28"/>
                <w:shd w:fill="FFFFFF"/>
                <w:szCs w:val="28"/>
                <w:rFonts w:ascii="Times New Roman" w:cs="Times New Roman" w:eastAsia="Times New Roman" w:hAnsi="Times New Roman"/>
                <w:lang w:eastAsia="ru-RU"/>
              </w:rPr>
            </w:r>
          </w:p>
        </w:tc>
        <w:tc>
          <w:tcPr>
            <w:tcBorders/>
            <w:shd w:fill="auto"/>
            <w:tcW w:type="dxa" w:w="3285"/>
            <w:tcMar>
              <w:top w:type="dxa" w:w="0"/>
              <w:left w:type="dxa" w:w="108"/>
              <w:bottom w:type="dxa" w:w="0"/>
              <w:right w:type="dxa" w:w="108"/>
            </w:tcMar>
          </w:tcPr>
          <w:p>
            <w:pPr>
              <w:pStyle w:val="style29"/>
              <w:jc w:val="both"/>
              <w:tabs>
                <w:tab w:leader="none" w:pos="993" w:val="left"/>
              </w:tabs>
              <w:ind w:hanging="0" w:left="0" w:right="0"/>
              <w:spacing w:after="0" w:before="0" w:line="100" w:lineRule="atLeast"/>
            </w:pPr>
            <w:r>
              <w:rPr>
                <w:color w:val="000000"/>
                <w:sz w:val="28"/>
                <w:shd w:fill="FFFFFF"/>
                <w:szCs w:val="28"/>
                <w:rFonts w:ascii="Times New Roman" w:cs="Times New Roman" w:eastAsia="Times New Roman" w:hAnsi="Times New Roman"/>
                <w:lang w:eastAsia="ru-RU"/>
              </w:rPr>
            </w:r>
          </w:p>
        </w:tc>
      </w:tr>
    </w:tbl>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29"/>
        <w:jc w:val="both"/>
        <w:tabs>
          <w:tab w:leader="none" w:pos="993" w:val="left"/>
        </w:tabs>
        <w:ind w:firstLine="720" w:left="0" w:right="0"/>
        <w:spacing w:after="0" w:before="0" w:line="100" w:lineRule="atLeast"/>
      </w:pPr>
      <w:r>
        <w:rPr>
          <w:color w:val="000000"/>
          <w:sz w:val="28"/>
          <w:shd w:fill="FFFFFF"/>
          <w:szCs w:val="28"/>
          <w:rFonts w:ascii="Times New Roman" w:cs="Times New Roman" w:eastAsia="Times New Roman" w:hAnsi="Times New Roman"/>
          <w:lang w:eastAsia="ru-RU"/>
        </w:rPr>
      </w:r>
    </w:p>
    <w:p>
      <w:pPr>
        <w:pStyle w:val="style0"/>
        <w:jc w:val="both"/>
        <w:tabs>
          <w:tab w:leader="none" w:pos="993" w:val="left"/>
        </w:tabs>
        <w:spacing w:after="0" w:before="0" w:line="100" w:lineRule="atLeast"/>
      </w:pPr>
      <w:r>
        <w:rPr>
          <w:color w:val="000000"/>
          <w:sz w:val="28"/>
          <w:shd w:fill="FFFFFF"/>
          <w:szCs w:val="28"/>
          <w:rFonts w:ascii="Times New Roman" w:cs="Times New Roman" w:hAnsi="Times New Roman"/>
        </w:rPr>
        <w:tab/>
      </w:r>
    </w:p>
    <w:p>
      <w:pPr>
        <w:pStyle w:val="style0"/>
        <w:jc w:val="both"/>
        <w:tabs>
          <w:tab w:leader="none" w:pos="993" w:val="left"/>
        </w:tabs>
        <w:spacing w:after="0" w:before="0" w:line="100" w:lineRule="atLeast"/>
      </w:pPr>
      <w:r>
        <w:rPr/>
      </w:r>
    </w:p>
    <w:sectPr>
      <w:formProt w:val="off"/>
      <w:pgSz w:h="16837" w:w="11905"/>
      <w:textDirection w:val="lrTb"/>
      <w:pgNumType w:fmt="decimal"/>
      <w:type w:val="nextPage"/>
      <w:footerReference r:id="rId11"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auto"/>
    <w:pitch w:val="default"/>
  </w:font>
</w:fonts>
</file>

<file path=word/footer1.xml><?xml version="1.0" encoding="utf-8"?>
<w:ftr xmlns:w="http://schemas.openxmlformats.org/wordprocessingml/2006/main">
  <w:p>
    <w:pPr>
      <w:pStyle w:val="style34"/>
    </w:pPr>
    <w:r>
      <w:fldChar w:fldCharType="begin"/>
    </w:r>
    <w:r>
      <w:rPr/>
      <w:fldChar w:fldCharType="begin"/>
    </w:r>
    <w:r>
      <w:instrText> PAGE </w:instrText>
    </w:r>
    <w:r>
      <w:fldChar w:fldCharType="separate"/>
    </w:r>
    <w:r>
      <w:t>6</w:t>
    </w:r>
    <w:r>
      <w:fldChar w:fldCharType="end"/>
    </w:r>
  </w:p>
</w:ftr>
</file>

<file path=word/numbering.xml><?xml version="1.0" encoding="utf-8"?>
<w:numbering xmlns:w="http://schemas.openxmlformats.org/wordprocessingml/2006/main">
  <w:abstractNum w:abstractNumId="1">
    <w:lvl w:ilvl="0">
      <w:start w:val="1"/>
      <w:numFmt w:val="none"/>
      <w:lvlJc w:val="left"/>
      <w:lvlText w:val=""/>
      <w:pPr>
        <w:ind w:hanging="432" w:left="432"/>
      </w:pPr>
    </w:lvl>
    <w:lvl w:ilvl="1">
      <w:start w:val="1"/>
      <w:numFmt w:val="none"/>
      <w:lvlJc w:val="left"/>
      <w:lvlText w:val=""/>
      <w:pPr>
        <w:ind w:hanging="576" w:left="576"/>
      </w:pPr>
    </w:lvl>
    <w:lvl w:ilvl="2">
      <w:start w:val="1"/>
      <w:numFmt w:val="none"/>
      <w:lvlJc w:val="left"/>
      <w:lvlText w:val=""/>
      <w:pPr>
        <w:ind w:hanging="720" w:left="720"/>
      </w:pPr>
    </w:lvl>
    <w:lvl w:ilvl="3">
      <w:start w:val="1"/>
      <w:numFmt w:val="none"/>
      <w:lvlJc w:val="left"/>
      <w:lvlText w:val=""/>
      <w:pPr>
        <w:ind w:hanging="864" w:left="864"/>
      </w:pPr>
    </w:lvl>
    <w:lvl w:ilvl="4">
      <w:start w:val="1"/>
      <w:numFmt w:val="none"/>
      <w:lvlJc w:val="left"/>
      <w:lvlText w:val=""/>
      <w:pPr>
        <w:ind w:hanging="1008" w:left="1008"/>
      </w:pPr>
    </w:lvl>
    <w:lvl w:ilvl="5">
      <w:start w:val="1"/>
      <w:numFmt w:val="none"/>
      <w:lvlJc w:val="left"/>
      <w:lvlText w:val=""/>
      <w:pPr>
        <w:ind w:hanging="1152" w:left="1152"/>
      </w:pPr>
    </w:lvl>
    <w:lvl w:ilvl="6">
      <w:start w:val="1"/>
      <w:numFmt w:val="none"/>
      <w:lvlJc w:val="left"/>
      <w:lvlText w:val=""/>
      <w:pPr>
        <w:ind w:hanging="1296" w:left="1296"/>
      </w:pPr>
    </w:lvl>
    <w:lvl w:ilvl="7">
      <w:start w:val="1"/>
      <w:numFmt w:val="none"/>
      <w:lvlJc w:val="left"/>
      <w:lvlText w:val=""/>
      <w:pPr>
        <w:ind w:hanging="1440" w:left="1440"/>
      </w:pPr>
    </w:lvl>
    <w:lvl w:ilvl="8">
      <w:start w:val="1"/>
      <w:numFmt w:val="none"/>
      <w:lvlJc w:val="left"/>
      <w:lvlText w:val=""/>
      <w:pPr>
        <w:ind w:hanging="1584" w:left="1584"/>
      </w:pPr>
    </w:lvl>
  </w:abstractNum>
  <w:abstractNum w:abstractNumId="2">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3."/>
      <w:pPr>
        <w:ind w:hanging="180" w:left="2160"/>
      </w:pPr>
    </w:lvl>
    <w:lvl w:ilvl="3">
      <w:start w:val="1"/>
      <w:numFmt w:val="decimal"/>
      <w:lvlJc w:val="left"/>
      <w:lvlText w:val="%4."/>
      <w:pPr>
        <w:ind w:hanging="360" w:left="2880"/>
      </w:pPr>
    </w:lvl>
    <w:lvl w:ilvl="4">
      <w:start w:val="1"/>
      <w:numFmt w:val="lowerLetter"/>
      <w:lvlJc w:val="left"/>
      <w:lvlText w:val="%5."/>
      <w:pPr>
        <w:ind w:hanging="360" w:left="3600"/>
      </w:pPr>
    </w:lvl>
    <w:lvl w:ilvl="5">
      <w:start w:val="1"/>
      <w:numFmt w:val="lowerRoman"/>
      <w:lvlJc w:val="right"/>
      <w:lvlText w:val="%6."/>
      <w:pPr>
        <w:ind w:hanging="180" w:left="4320"/>
      </w:pPr>
    </w:lvl>
    <w:lvl w:ilvl="6">
      <w:start w:val="1"/>
      <w:numFmt w:val="decimal"/>
      <w:lvlJc w:val="left"/>
      <w:lvlText w:val="%7."/>
      <w:pPr>
        <w:ind w:hanging="360" w:left="5040"/>
      </w:pPr>
    </w:lvl>
    <w:lvl w:ilvl="7">
      <w:start w:val="1"/>
      <w:numFmt w:val="lowerLetter"/>
      <w:lvlJc w:val="left"/>
      <w:lvlText w:val="%8."/>
      <w:pPr>
        <w:ind w:hanging="360" w:left="5760"/>
      </w:pPr>
    </w:lvl>
    <w:lvl w:ilvl="8">
      <w:start w:val="1"/>
      <w:numFmt w:val="lowerRoman"/>
      <w:lvlJc w:val="right"/>
      <w:lvlText w:val="%9."/>
      <w:pPr>
        <w:ind w:hanging="180" w:left="6480"/>
      </w:pPr>
    </w:lvl>
  </w:abstractNum>
  <w:abstractNum w:abstractNumId="3">
    <w:lvl w:ilvl="0">
      <w:start w:val="1"/>
      <w:numFmt w:val="bullet"/>
      <w:lvlJc w:val="left"/>
      <w:lvlText w:val=""/>
      <w:pPr>
        <w:ind w:hanging="360" w:left="1429"/>
      </w:pPr>
      <w:rPr>
        <w:rFonts w:ascii="Symbol" w:cs="Symbol" w:hAnsi="Symbol" w:hint="default"/>
      </w:rPr>
    </w:lvl>
    <w:lvl w:ilvl="1">
      <w:start w:val="1"/>
      <w:numFmt w:val="bullet"/>
      <w:lvlJc w:val="left"/>
      <w:lvlText w:val="o"/>
      <w:pPr>
        <w:ind w:hanging="360" w:left="2149"/>
      </w:pPr>
      <w:rPr>
        <w:rFonts w:ascii="Courier New" w:cs="Courier New" w:hAnsi="Courier New" w:hint="default"/>
      </w:rPr>
    </w:lvl>
    <w:lvl w:ilvl="2">
      <w:start w:val="1"/>
      <w:numFmt w:val="bullet"/>
      <w:lvlJc w:val="left"/>
      <w:lvlText w:val=""/>
      <w:pPr>
        <w:ind w:hanging="360" w:left="2869"/>
      </w:pPr>
      <w:rPr>
        <w:rFonts w:ascii="Wingdings" w:cs="Wingdings" w:hAnsi="Wingdings" w:hint="default"/>
      </w:rPr>
    </w:lvl>
    <w:lvl w:ilvl="3">
      <w:start w:val="1"/>
      <w:numFmt w:val="bullet"/>
      <w:lvlJc w:val="left"/>
      <w:lvlText w:val=""/>
      <w:pPr>
        <w:ind w:hanging="360" w:left="3589"/>
      </w:pPr>
      <w:rPr>
        <w:rFonts w:ascii="Symbol" w:cs="Symbol" w:hAnsi="Symbol" w:hint="default"/>
      </w:rPr>
    </w:lvl>
    <w:lvl w:ilvl="4">
      <w:start w:val="1"/>
      <w:numFmt w:val="bullet"/>
      <w:lvlJc w:val="left"/>
      <w:lvlText w:val="o"/>
      <w:pPr>
        <w:ind w:hanging="360" w:left="4309"/>
      </w:pPr>
      <w:rPr>
        <w:rFonts w:ascii="Courier New" w:cs="Courier New" w:hAnsi="Courier New" w:hint="default"/>
      </w:rPr>
    </w:lvl>
    <w:lvl w:ilvl="5">
      <w:start w:val="1"/>
      <w:numFmt w:val="bullet"/>
      <w:lvlJc w:val="left"/>
      <w:lvlText w:val=""/>
      <w:pPr>
        <w:ind w:hanging="360" w:left="5029"/>
      </w:pPr>
      <w:rPr>
        <w:rFonts w:ascii="Wingdings" w:cs="Wingdings" w:hAnsi="Wingdings" w:hint="default"/>
      </w:rPr>
    </w:lvl>
    <w:lvl w:ilvl="6">
      <w:start w:val="1"/>
      <w:numFmt w:val="bullet"/>
      <w:lvlJc w:val="left"/>
      <w:lvlText w:val=""/>
      <w:pPr>
        <w:ind w:hanging="360" w:left="5749"/>
      </w:pPr>
      <w:rPr>
        <w:rFonts w:ascii="Symbol" w:cs="Symbol" w:hAnsi="Symbol" w:hint="default"/>
      </w:rPr>
    </w:lvl>
    <w:lvl w:ilvl="7">
      <w:start w:val="1"/>
      <w:numFmt w:val="bullet"/>
      <w:lvlJc w:val="left"/>
      <w:lvlText w:val="o"/>
      <w:pPr>
        <w:ind w:hanging="360" w:left="6469"/>
      </w:pPr>
      <w:rPr>
        <w:rFonts w:ascii="Courier New" w:cs="Courier New" w:hAnsi="Courier New" w:hint="default"/>
      </w:rPr>
    </w:lvl>
    <w:lvl w:ilvl="8">
      <w:start w:val="1"/>
      <w:numFmt w:val="bullet"/>
      <w:lvlJc w:val="left"/>
      <w:lvlText w:val=""/>
      <w:pPr>
        <w:ind w:hanging="360" w:left="7189"/>
      </w:pPr>
      <w:rPr>
        <w:rFonts w:ascii="Wingdings" w:cs="Wingdings" w:hAnsi="Wingdings" w:hint="default"/>
      </w:rPr>
    </w:lvl>
  </w:abstractNum>
  <w:abstractNum w:abstractNumId="4">
    <w:lvl w:ilvl="0">
      <w:start w:val="1"/>
      <w:numFmt w:val="bullet"/>
      <w:lvlJc w:val="left"/>
      <w:lvlText w:val=""/>
      <w:pPr>
        <w:ind w:hanging="360" w:left="1429"/>
      </w:pPr>
      <w:rPr>
        <w:rFonts w:ascii="Symbol" w:cs="Symbol" w:hAnsi="Symbol" w:hint="default"/>
      </w:rPr>
    </w:lvl>
    <w:lvl w:ilvl="1">
      <w:start w:val="1"/>
      <w:numFmt w:val="bullet"/>
      <w:lvlJc w:val="left"/>
      <w:lvlText w:val="o"/>
      <w:pPr>
        <w:ind w:hanging="360" w:left="2149"/>
      </w:pPr>
      <w:rPr>
        <w:rFonts w:ascii="Courier New" w:cs="Courier New" w:hAnsi="Courier New" w:hint="default"/>
      </w:rPr>
    </w:lvl>
    <w:lvl w:ilvl="2">
      <w:start w:val="1"/>
      <w:numFmt w:val="bullet"/>
      <w:lvlJc w:val="left"/>
      <w:lvlText w:val=""/>
      <w:pPr>
        <w:ind w:hanging="360" w:left="2869"/>
      </w:pPr>
      <w:rPr>
        <w:rFonts w:ascii="Wingdings" w:cs="Wingdings" w:hAnsi="Wingdings" w:hint="default"/>
      </w:rPr>
    </w:lvl>
    <w:lvl w:ilvl="3">
      <w:start w:val="1"/>
      <w:numFmt w:val="bullet"/>
      <w:lvlJc w:val="left"/>
      <w:lvlText w:val=""/>
      <w:pPr>
        <w:ind w:hanging="360" w:left="3589"/>
      </w:pPr>
      <w:rPr>
        <w:rFonts w:ascii="Symbol" w:cs="Symbol" w:hAnsi="Symbol" w:hint="default"/>
      </w:rPr>
    </w:lvl>
    <w:lvl w:ilvl="4">
      <w:start w:val="1"/>
      <w:numFmt w:val="bullet"/>
      <w:lvlJc w:val="left"/>
      <w:lvlText w:val="o"/>
      <w:pPr>
        <w:ind w:hanging="360" w:left="4309"/>
      </w:pPr>
      <w:rPr>
        <w:rFonts w:ascii="Courier New" w:cs="Courier New" w:hAnsi="Courier New" w:hint="default"/>
      </w:rPr>
    </w:lvl>
    <w:lvl w:ilvl="5">
      <w:start w:val="1"/>
      <w:numFmt w:val="bullet"/>
      <w:lvlJc w:val="left"/>
      <w:lvlText w:val=""/>
      <w:pPr>
        <w:ind w:hanging="360" w:left="5029"/>
      </w:pPr>
      <w:rPr>
        <w:rFonts w:ascii="Wingdings" w:cs="Wingdings" w:hAnsi="Wingdings" w:hint="default"/>
      </w:rPr>
    </w:lvl>
    <w:lvl w:ilvl="6">
      <w:start w:val="1"/>
      <w:numFmt w:val="bullet"/>
      <w:lvlJc w:val="left"/>
      <w:lvlText w:val=""/>
      <w:pPr>
        <w:ind w:hanging="360" w:left="5749"/>
      </w:pPr>
      <w:rPr>
        <w:rFonts w:ascii="Symbol" w:cs="Symbol" w:hAnsi="Symbol" w:hint="default"/>
      </w:rPr>
    </w:lvl>
    <w:lvl w:ilvl="7">
      <w:start w:val="1"/>
      <w:numFmt w:val="bullet"/>
      <w:lvlJc w:val="left"/>
      <w:lvlText w:val="o"/>
      <w:pPr>
        <w:ind w:hanging="360" w:left="6469"/>
      </w:pPr>
      <w:rPr>
        <w:rFonts w:ascii="Courier New" w:cs="Courier New" w:hAnsi="Courier New" w:hint="default"/>
      </w:rPr>
    </w:lvl>
    <w:lvl w:ilvl="8">
      <w:start w:val="1"/>
      <w:numFmt w:val="bullet"/>
      <w:lvlJc w:val="left"/>
      <w:lvlText w:val=""/>
      <w:pPr>
        <w:ind w:hanging="360" w:left="7189"/>
      </w:pPr>
      <w:rPr>
        <w:rFonts w:ascii="Wingdings" w:cs="Wingdings" w:hAnsi="Wingdings" w:hint="default"/>
      </w:rPr>
    </w:lvl>
  </w:abstractNum>
  <w:num w:numId="1">
    <w:abstractNumId w:val="1"/>
  </w:num>
  <w:num w:numId="2">
    <w:abstractNumId w:val="2"/>
  </w:num>
  <w:num w:numId="3">
    <w:abstractNumId w:val="3"/>
  </w:num>
  <w:num w:numId="4">
    <w:abstractNumId w:val="4"/>
  </w:num>
</w:numbering>
</file>

<file path=word/styles.xml><?xml version="1.0" encoding="utf-8"?>
<w:styles xmlns:w="http://schemas.openxmlformats.org/wordprocessingml/2006/main">
  <w:style w:styleId="style0" w:type="paragraph">
    <w:name w:val="Базовый"/>
    <w:next w:val="style0"/>
    <w:pPr>
      <w:jc w:val="left"/>
      <w:widowControl/>
      <w:tabs>
        <w:tab w:leader="none" w:pos="709" w:val="left"/>
      </w:tabs>
      <w:suppressAutoHyphens w:val="true"/>
      <w:spacing w:after="200" w:before="0" w:line="276" w:lineRule="atLeast"/>
    </w:pPr>
    <w:rPr>
      <w:color w:val="auto"/>
      <w:sz w:val="22"/>
      <w:szCs w:val="22"/>
      <w:rFonts w:ascii="Calibri" w:cs="" w:eastAsia="Arial Unicode MS" w:hAnsi="Calibri"/>
      <w:lang w:bidi="ar-SA" w:eastAsia="en-US" w:val="ru-RU"/>
    </w:rPr>
  </w:style>
  <w:style w:styleId="style2" w:type="paragraph">
    <w:name w:val="Заголовок 2"/>
    <w:basedOn w:val="style0"/>
    <w:next w:val="style25"/>
    <w:pPr>
      <w:outlineLvl w:val="1"/>
      <w:numPr>
        <w:ilvl w:val="1"/>
        <w:numId w:val="1"/>
      </w:numPr>
      <w:spacing w:after="28" w:before="28" w:line="100" w:lineRule="atLeast"/>
    </w:pPr>
    <w:rPr>
      <w:sz w:val="36"/>
      <w:b/>
      <w:szCs w:val="36"/>
      <w:bCs/>
      <w:rFonts w:ascii="Times New Roman" w:cs="Times New Roman" w:eastAsia="Times New Roman" w:hAnsi="Times New Roman"/>
      <w:lang w:eastAsia="ru-RU"/>
    </w:rPr>
  </w:style>
  <w:style w:styleId="style15" w:type="character">
    <w:name w:val="ListLabel 1"/>
    <w:next w:val="style15"/>
    <w:rPr>
      <w:rFonts w:cs="Courier New"/>
    </w:rPr>
  </w:style>
  <w:style w:styleId="style16" w:type="character">
    <w:name w:val="Default Paragraph Font"/>
    <w:next w:val="style16"/>
    <w:rPr/>
  </w:style>
  <w:style w:styleId="style17" w:type="character">
    <w:name w:val="Интернет-ссылка"/>
    <w:basedOn w:val="style16"/>
    <w:next w:val="style17"/>
    <w:rPr>
      <w:color w:val="0000FF"/>
      <w:u w:val="single"/>
      <w:lang w:bidi="ru-RU" w:eastAsia="ru-RU" w:val="ru-RU"/>
    </w:rPr>
  </w:style>
  <w:style w:styleId="style18" w:type="character">
    <w:name w:val="Текст выноски Знак"/>
    <w:basedOn w:val="style16"/>
    <w:next w:val="style18"/>
    <w:rPr/>
  </w:style>
  <w:style w:styleId="style19" w:type="character">
    <w:name w:val="apple-converted-space"/>
    <w:basedOn w:val="style16"/>
    <w:next w:val="style19"/>
    <w:rPr/>
  </w:style>
  <w:style w:styleId="style20" w:type="character">
    <w:name w:val="Заголовок 2 Знак"/>
    <w:basedOn w:val="style16"/>
    <w:next w:val="style20"/>
    <w:rPr/>
  </w:style>
  <w:style w:styleId="style21" w:type="character">
    <w:name w:val="Основной текст с отступом Знак"/>
    <w:basedOn w:val="style16"/>
    <w:next w:val="style21"/>
    <w:rPr/>
  </w:style>
  <w:style w:styleId="style22" w:type="character">
    <w:name w:val="Верхний колонтитул Знак"/>
    <w:basedOn w:val="style16"/>
    <w:next w:val="style22"/>
    <w:rPr/>
  </w:style>
  <w:style w:styleId="style23" w:type="character">
    <w:name w:val="Нижний колонтитул Знак"/>
    <w:basedOn w:val="style16"/>
    <w:next w:val="style23"/>
    <w:rPr/>
  </w:style>
  <w:style w:styleId="style24" w:type="paragraph">
    <w:name w:val="Заголовок"/>
    <w:basedOn w:val="style0"/>
    <w:next w:val="style25"/>
    <w:pPr>
      <w:keepNext/>
      <w:spacing w:after="120" w:before="240"/>
    </w:pPr>
    <w:rPr>
      <w:sz w:val="28"/>
      <w:szCs w:val="28"/>
      <w:rFonts w:ascii="Arial" w:cs="Tahoma" w:eastAsia="MS Mincho" w:hAnsi="Arial"/>
    </w:rPr>
  </w:style>
  <w:style w:styleId="style25" w:type="paragraph">
    <w:name w:val="Основной текст"/>
    <w:basedOn w:val="style0"/>
    <w:next w:val="style25"/>
    <w:pPr>
      <w:spacing w:after="120" w:before="0"/>
    </w:pPr>
    <w:rPr/>
  </w:style>
  <w:style w:styleId="style26" w:type="paragraph">
    <w:name w:val="Список"/>
    <w:basedOn w:val="style25"/>
    <w:next w:val="style26"/>
    <w:pPr/>
    <w:rPr>
      <w:rFonts w:ascii="Arial" w:cs="Tahoma" w:hAnsi="Arial"/>
    </w:rPr>
  </w:style>
  <w:style w:styleId="style27" w:type="paragraph">
    <w:name w:val="Название"/>
    <w:basedOn w:val="style0"/>
    <w:next w:val="style27"/>
    <w:pPr>
      <w:suppressLineNumbers/>
      <w:spacing w:after="120" w:before="120"/>
    </w:pPr>
    <w:rPr>
      <w:sz w:val="20"/>
      <w:i/>
      <w:szCs w:val="24"/>
      <w:iCs/>
      <w:rFonts w:ascii="Arial" w:cs="Tahoma" w:hAnsi="Arial"/>
    </w:rPr>
  </w:style>
  <w:style w:styleId="style28" w:type="paragraph">
    <w:name w:val="Указатель"/>
    <w:basedOn w:val="style0"/>
    <w:next w:val="style28"/>
    <w:pPr>
      <w:suppressLineNumbers/>
    </w:pPr>
    <w:rPr>
      <w:rFonts w:ascii="Arial" w:cs="Tahoma" w:hAnsi="Arial"/>
    </w:rPr>
  </w:style>
  <w:style w:styleId="style29" w:type="paragraph">
    <w:name w:val="List Paragraph"/>
    <w:basedOn w:val="style0"/>
    <w:next w:val="style29"/>
    <w:pPr/>
    <w:rPr/>
  </w:style>
  <w:style w:styleId="style30" w:type="paragraph">
    <w:name w:val="Normal (Web)"/>
    <w:basedOn w:val="style0"/>
    <w:next w:val="style30"/>
    <w:pPr/>
    <w:rPr/>
  </w:style>
  <w:style w:styleId="style31" w:type="paragraph">
    <w:name w:val="Balloon Text"/>
    <w:basedOn w:val="style0"/>
    <w:next w:val="style31"/>
    <w:pPr/>
    <w:rPr/>
  </w:style>
  <w:style w:styleId="style32" w:type="paragraph">
    <w:name w:val="Основной текст с отступом"/>
    <w:basedOn w:val="style0"/>
    <w:next w:val="style32"/>
    <w:pPr>
      <w:jc w:val="both"/>
      <w:ind w:firstLine="567" w:left="283" w:right="0"/>
      <w:spacing w:after="0" w:before="0" w:line="100" w:lineRule="atLeast"/>
    </w:pPr>
    <w:rPr>
      <w:sz w:val="28"/>
      <w:szCs w:val="20"/>
      <w:rFonts w:ascii="Times New Roman" w:cs="Times New Roman" w:eastAsia="Times New Roman" w:hAnsi="Times New Roman"/>
      <w:lang w:eastAsia="ru-RU"/>
    </w:rPr>
  </w:style>
  <w:style w:styleId="style33" w:type="paragraph">
    <w:name w:val="Верхний колонтитул"/>
    <w:basedOn w:val="style0"/>
    <w:next w:val="style33"/>
    <w:pPr>
      <w:tabs>
        <w:tab w:leader="none" w:pos="4677" w:val="center"/>
        <w:tab w:leader="none" w:pos="9355" w:val="right"/>
      </w:tabs>
      <w:suppressLineNumbers/>
      <w:spacing w:after="0" w:before="0" w:line="100" w:lineRule="atLeast"/>
    </w:pPr>
    <w:rPr/>
  </w:style>
  <w:style w:styleId="style34" w:type="paragraph">
    <w:name w:val="Нижний колонтитул"/>
    <w:basedOn w:val="style0"/>
    <w:next w:val="style34"/>
    <w:pPr>
      <w:tabs>
        <w:tab w:leader="none" w:pos="4677" w:val="center"/>
        <w:tab w:leader="none" w:pos="9355" w:val="right"/>
      </w:tabs>
      <w:suppressLineNumbers/>
      <w:spacing w:after="0" w:before="0" w:line="100" w:lineRule="atLeas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orenobl.ru/" TargetMode="External"/><Relationship Id="rId3" Type="http://schemas.openxmlformats.org/officeDocument/2006/relationships/hyperlink" Target="http://orenobl.ru/" TargetMode="External"/><Relationship Id="rId4" Type="http://schemas.openxmlformats.org/officeDocument/2006/relationships/hyperlink" Target="http://www.orenobl.ru/" TargetMode="External"/><Relationship Id="rId5" Type="http://schemas.openxmlformats.org/officeDocument/2006/relationships/hyperlink" Target="http://orenobl.ru/" TargetMode="External"/><Relationship Id="rId6" Type="http://schemas.openxmlformats.org/officeDocument/2006/relationships/hyperlink" Target="http://base.garant.ru/12147594/1/" TargetMode="External"/><Relationship Id="rId7" Type="http://schemas.openxmlformats.org/officeDocument/2006/relationships/hyperlink" Target="http://www.yandex.ru/clck/jsredir?from=www.yandex.ru%3Bsearch%2F%3Bweb%3B%3B&amp;text=&amp;etext=1551.elZEMpnnW68nsxbbxW1FNa0CFPAS5ApNXZLXk9IU28b3YXf4seu8yCvJIPN3BcZd.baaa3959cdfeb14b6df425203baeebc69b49ff58&amp;uuid=&amp;state=PEtFfuTeVD5kpHnK9lio9XPOnieP7YQBovzVqj9ang0YEepmskggOQ,,&amp;&amp;cst=AiuY0DBWFJ4CiF6OxvZkNKLLftjKdPqj4_APNFGb9NgWyS-laj7RFqbHh8OZkj7akdQfn1-jCg_SNu24CnN00SrNdom3bQm69Iwv1YDNDkCnSjGtNZ2--M5yejE5_0e2dc3nLb7_zyAdP5KeNk_q7meXBcrO4yH3RhQ_IbihCrYV_CMvgA-sTvBexzDjHxCND8HEV9JWT5vEVOYNNGeeABzU5CwTpQdaMfqLL2DTE7LMRq8C_6EtOLd33JLwxcwXvo9gvIVJ16dmd7UivwrAkfA5817UzIYf0086a5YhNTyR4DYU2zbMP3wHeNMMC9KN&amp;data=UlNrNmk5WktYejR0eWJFYk1LdmtxbE5Hc21EdGpEeHBpUE10UXNqOGtIQm5hSU0yY2gweFJHcmVVaTZCcTNaRFdTRjFPWnljTnZWUlNSa3dwTDRMdnRVYk1RWjdRcHJWZG1FZmRIa1pQdTZOYklDMk5sZjQ4RGdsVEFIRVhURGJ6SHRpMUlZMWRjUTZJcDRGOGM3QnRGdHJrc25WdUFxVnB4dFEwUlp1ekxXVy00a0dMTE9IdlEsLA,,&amp;sign=17140d51f3e3dbb433a18bdc5fa35458&amp;keyno=0&amp;b64e=2&amp;ref=orjY4mGPRjlSKyJlbRuxUg7kv3-HD3rXGumT6obkg8m42AkW9KVlGnDVszw26O-s6Mgexj0ewNig_XJ1fqRtWO_QPmopishPP_dCEFuyN39e6hi2H2OIBF9efXWdvvpqbC57RfxnyPTo1yGQrhn8CJEu7OPg3hhREBmUJS1BkEk,&amp;l10n=ru&amp;cts=1506059821577&amp;mc=3.725480556997868&amp;bu=uniq1506057132227286305" TargetMode="External"/><Relationship Id="rId8" Type="http://schemas.openxmlformats.org/officeDocument/2006/relationships/hyperlink" Target="http://www.orenobl.ru/" TargetMode="External"/><Relationship Id="rId9" Type="http://schemas.openxmlformats.org/officeDocument/2006/relationships/hyperlink" Target="http://orenobl.ru/priroda/ural.php" TargetMode="External"/><Relationship Id="rId10" Type="http://schemas.openxmlformats.org/officeDocument/2006/relationships/hyperlink" Target="http://www.yandex.ru/clck/jsredir?from=www.yandex.ru%3Bsearch%2F%3Bweb%3B%3B&amp;text=&amp;etext=1551.elZEMpnnW68nsxbbxW1FNa0CFPAS5ApNXZLXk9IU28b3YXf4seu8yCvJIPN3BcZd.baaa3959cdfeb14b6df425203baeebc69b49ff58&amp;uuid=&amp;state=PEtFfuTeVD5kpHnK9lio9XPOnieP7YQBovzVqj9ang0YEepmskggOQ,,&amp;&amp;cst=AiuY0DBWFJ4CiF6OxvZkNKLLftjKdPqj4_APNFGb9NgWyS-laj7RFqbHh8OZkj7akdQfn1-jCg_SNu24CnN00SrNdom3bQm69Iwv1YDNDkCnSjGtNZ2--M5yejE5_0e2dc3nLb7_zyAdP5KeNk_q7meXBcrO4yH3RhQ_IbihCrYV_CMvgA-sTvBexzDjHxCND8HEV9JWT5vEVOYNNGeeABzU5CwTpQdaMfqLL2DTE7LMRq8C_6EtOLd33JLwxcwXvo9gvIVJ16dmd7UivwrAkfA5817UzIYf0086a5YhNTyR4DYU2zbMP3wHeNMMC9KN&amp;data=UlNrNmk5WktYejR0eWJFYk1LdmtxbE5Hc21EdGpEeHBpUE10UXNqOGtIQm5hSU0yY2gweFJHcmVVaTZCcTNaRFdTRjFPWnljTnZWUlNSa3dwTDRMdnRVYk1RWjdRcHJWZG1FZmRIa1pQdTZOYklDMk5sZjQ4RGdsVEFIRVhURGJ6SHRpMUlZMWRjUTZJcDRGOGM3QnRGdHJrc25WdUFxVnB4dFEwUlp1ekxXVy00a0dMTE9IdlEsLA,,&amp;sign=17140d51f3e3dbb433a18bdc5fa35458&amp;keyno=0&amp;b64e=2&amp;ref=orjY4mGPRjlSKyJlbRuxUg7kv3-HD3rXGumT6obkg8m42AkW9KVlGnDVszw26O-s6Mgexj0ewNig_XJ1fqRtWO_QPmopishPP_dCEFuyN39e6hi2H2OIBF9efXWdvvpqbC57RfxnyPTo1yGQrhn8CJEu7OPg3hhREBmUJS1BkEk,&amp;l10n=ru&amp;cts=1506059821577&amp;mc=3.725480556997868&amp;bu=uniq1506057132227286305" TargetMode="Externa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644</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2017-09-20T08:21:00.00Z</dcterms:created>
  <dc:creator>Маша</dc:creator>
  <cp:lastModifiedBy>Admin</cp:lastModifiedBy>
  <cp:lastPrinted>2017-09-22T08:52:00.00Z</cp:lastPrinted>
  <dcterms:modified xsi:type="dcterms:W3CDTF">2017-09-22T12:06:00.00Z</dcterms:modified>
  <cp:revision>14</cp:revision>
</cp:coreProperties>
</file>